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7816020D" w:rsidR="00E90E49" w:rsidRPr="001E7AD0" w:rsidRDefault="00E90E49" w:rsidP="00873F07">
      <w:pPr>
        <w:pStyle w:val="3GPPHeader"/>
        <w:spacing w:after="60"/>
        <w:rPr>
          <w:sz w:val="32"/>
          <w:szCs w:val="32"/>
          <w:highlight w:val="yellow"/>
        </w:rPr>
      </w:pPr>
      <w:r w:rsidRPr="001E7AD0">
        <w:t>3GPP TSG-RAN WG</w:t>
      </w:r>
      <w:r w:rsidR="008F1C4E" w:rsidRPr="001E7AD0">
        <w:t>1</w:t>
      </w:r>
      <w:r w:rsidRPr="001E7AD0">
        <w:t xml:space="preserve"> </w:t>
      </w:r>
      <w:r w:rsidR="008F1C4E" w:rsidRPr="001E7AD0">
        <w:t xml:space="preserve">Meeting </w:t>
      </w:r>
      <w:r w:rsidRPr="001E7AD0">
        <w:t>#</w:t>
      </w:r>
      <w:r w:rsidR="00D66AD1" w:rsidRPr="001E7AD0">
        <w:t>1</w:t>
      </w:r>
      <w:r w:rsidR="009E722D">
        <w:t>10</w:t>
      </w:r>
      <w:r w:rsidRPr="001E7AD0">
        <w:tab/>
      </w:r>
      <w:r w:rsidR="005757C0" w:rsidRPr="007E6055">
        <w:rPr>
          <w:color w:val="000000" w:themeColor="text1"/>
          <w:sz w:val="32"/>
          <w:szCs w:val="32"/>
        </w:rPr>
        <w:t>R</w:t>
      </w:r>
      <w:r w:rsidR="001D6832" w:rsidRPr="007E6055">
        <w:rPr>
          <w:color w:val="000000" w:themeColor="text1"/>
          <w:sz w:val="32"/>
          <w:szCs w:val="32"/>
        </w:rPr>
        <w:t>1-2</w:t>
      </w:r>
      <w:r w:rsidR="005757C0" w:rsidRPr="007E6055">
        <w:rPr>
          <w:color w:val="000000" w:themeColor="text1"/>
          <w:sz w:val="32"/>
          <w:szCs w:val="32"/>
        </w:rPr>
        <w:t>2</w:t>
      </w:r>
      <w:r w:rsidR="007E6055" w:rsidRPr="007E6055">
        <w:rPr>
          <w:color w:val="000000" w:themeColor="text1"/>
          <w:sz w:val="32"/>
          <w:szCs w:val="32"/>
        </w:rPr>
        <w:t>0</w:t>
      </w:r>
      <w:r w:rsidR="00790578">
        <w:rPr>
          <w:color w:val="000000" w:themeColor="text1"/>
          <w:sz w:val="32"/>
          <w:szCs w:val="32"/>
        </w:rPr>
        <w:t>6422</w:t>
      </w:r>
    </w:p>
    <w:p w14:paraId="0CE7B7E6" w14:textId="36532D6D" w:rsidR="00E90E49" w:rsidRPr="001E7AD0" w:rsidRDefault="009E722D" w:rsidP="00873F07">
      <w:pPr>
        <w:pStyle w:val="3GPPHeader"/>
      </w:pPr>
      <w:r>
        <w:t>Toulouse, France</w:t>
      </w:r>
      <w:r w:rsidR="0027144F" w:rsidRPr="001E7AD0">
        <w:t>,</w:t>
      </w:r>
      <w:r w:rsidR="007E4F91" w:rsidRPr="001E7AD0">
        <w:t xml:space="preserve"> </w:t>
      </w:r>
      <w:r>
        <w:t>August 22</w:t>
      </w:r>
      <w:r w:rsidRPr="009E722D">
        <w:rPr>
          <w:vertAlign w:val="superscript"/>
        </w:rPr>
        <w:t>nd</w:t>
      </w:r>
      <w:r>
        <w:t xml:space="preserve"> </w:t>
      </w:r>
      <w:r w:rsidR="001D53E7" w:rsidRPr="001E7AD0">
        <w:t xml:space="preserve">– </w:t>
      </w:r>
      <w:r>
        <w:t>26</w:t>
      </w:r>
      <w:r w:rsidRPr="009E722D">
        <w:rPr>
          <w:vertAlign w:val="superscript"/>
        </w:rPr>
        <w:t>th</w:t>
      </w:r>
      <w:r>
        <w:t xml:space="preserve">, </w:t>
      </w:r>
      <w:r w:rsidR="0027144F" w:rsidRPr="001E7AD0">
        <w:t>20</w:t>
      </w:r>
      <w:r w:rsidR="007E4F91" w:rsidRPr="001E7AD0">
        <w:t>2</w:t>
      </w:r>
      <w:r w:rsidR="005757C0">
        <w:t>2</w:t>
      </w:r>
    </w:p>
    <w:p w14:paraId="3086AC07" w14:textId="77777777" w:rsidR="00E90E49" w:rsidRPr="001E7AD0" w:rsidRDefault="00E90E49" w:rsidP="00873F07">
      <w:pPr>
        <w:pStyle w:val="3GPPHeader"/>
      </w:pPr>
    </w:p>
    <w:p w14:paraId="3982483C" w14:textId="026F5A91" w:rsidR="00E90E49" w:rsidRPr="001E7AD0" w:rsidRDefault="00E90E49" w:rsidP="00873F07">
      <w:pPr>
        <w:pStyle w:val="3GPPHeader"/>
        <w:rPr>
          <w:sz w:val="22"/>
        </w:rPr>
      </w:pPr>
      <w:r w:rsidRPr="001E7AD0">
        <w:rPr>
          <w:sz w:val="22"/>
        </w:rPr>
        <w:t>Agenda Item:</w:t>
      </w:r>
      <w:r w:rsidRPr="001E7AD0">
        <w:rPr>
          <w:sz w:val="22"/>
        </w:rPr>
        <w:tab/>
      </w:r>
      <w:r w:rsidR="005757C0">
        <w:rPr>
          <w:sz w:val="22"/>
        </w:rPr>
        <w:t>9.3.</w:t>
      </w:r>
      <w:r w:rsidR="00E44B1F">
        <w:rPr>
          <w:sz w:val="22"/>
        </w:rPr>
        <w:t>3</w:t>
      </w:r>
      <w:bookmarkStart w:id="0" w:name="_GoBack"/>
      <w:bookmarkEnd w:id="0"/>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Samsung</w:t>
      </w:r>
    </w:p>
    <w:p w14:paraId="3AF5C9FA" w14:textId="33AC05DB"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E44B1F" w:rsidRPr="00E44B1F">
        <w:rPr>
          <w:color w:val="000000" w:themeColor="text1"/>
          <w:sz w:val="22"/>
        </w:rPr>
        <w:t>Dynamic and flexible TDD for NR duplex evolution</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1"/>
        <w:jc w:val="both"/>
        <w:rPr>
          <w:lang w:val="en-US"/>
        </w:rPr>
      </w:pPr>
      <w:r w:rsidRPr="001E7AD0">
        <w:rPr>
          <w:lang w:val="en-US"/>
        </w:rPr>
        <w:t>Introduction</w:t>
      </w:r>
    </w:p>
    <w:p w14:paraId="7F3CA144" w14:textId="4ECF74C1" w:rsidR="007759F0" w:rsidRPr="000D6999" w:rsidRDefault="007759F0" w:rsidP="007759F0">
      <w:pPr>
        <w:pStyle w:val="a8"/>
        <w:rPr>
          <w:rFonts w:cs="Arial"/>
          <w:color w:val="000000" w:themeColor="text1"/>
          <w:szCs w:val="20"/>
          <w:lang w:val="en-GB"/>
        </w:rPr>
      </w:pPr>
      <w:r w:rsidRPr="000D6999">
        <w:rPr>
          <w:rFonts w:cs="Arial"/>
          <w:color w:val="000000" w:themeColor="text1"/>
          <w:szCs w:val="20"/>
          <w:lang w:val="en-GB"/>
        </w:rPr>
        <w:t>The SID for NR duplex evolution aims to identify solutions and evaluate their feasibility to provide enhanced UL coverage, reduced latency, improved system capacity, and improved configuration flexibility for NR TDD operation in unpaired spectrum</w:t>
      </w:r>
      <w:r w:rsidR="00056B06">
        <w:rPr>
          <w:rFonts w:cs="Arial"/>
          <w:color w:val="000000" w:themeColor="text1"/>
          <w:szCs w:val="20"/>
          <w:lang w:val="en-GB"/>
        </w:rPr>
        <w:t xml:space="preserve"> [1]</w:t>
      </w:r>
      <w:r>
        <w:rPr>
          <w:rFonts w:cs="Arial"/>
          <w:color w:val="000000" w:themeColor="text1"/>
          <w:szCs w:val="20"/>
          <w:lang w:val="en-GB"/>
        </w:rPr>
        <w:t>.</w:t>
      </w:r>
    </w:p>
    <w:p w14:paraId="2B7B0C49" w14:textId="66EF0C75" w:rsidR="007F0F39" w:rsidRDefault="007F0F39" w:rsidP="007F0F39">
      <w:pPr>
        <w:pStyle w:val="a8"/>
        <w:spacing w:before="120"/>
        <w:rPr>
          <w:rFonts w:cs="Arial"/>
          <w:color w:val="000000" w:themeColor="text1"/>
          <w:szCs w:val="20"/>
        </w:rPr>
      </w:pPr>
      <w:r w:rsidRPr="007759F0">
        <w:rPr>
          <w:rFonts w:cs="Arial"/>
          <w:color w:val="000000" w:themeColor="text1"/>
          <w:szCs w:val="20"/>
        </w:rPr>
        <w:t xml:space="preserve">In this contribution, </w:t>
      </w:r>
      <w:r w:rsidR="007759F0">
        <w:rPr>
          <w:rFonts w:cs="Arial"/>
          <w:color w:val="000000" w:themeColor="text1"/>
          <w:szCs w:val="20"/>
        </w:rPr>
        <w:t xml:space="preserve">we discuss the potential for several candidate enhancement </w:t>
      </w:r>
      <w:r w:rsidR="0044700D">
        <w:rPr>
          <w:rFonts w:cs="Arial"/>
          <w:color w:val="000000" w:themeColor="text1"/>
          <w:szCs w:val="20"/>
        </w:rPr>
        <w:t>methods which were agreed for possible study in RAN1#109-e to improve gNB-to-gNB and UE-to-UE CLI handling for</w:t>
      </w:r>
      <w:r w:rsidR="007759F0">
        <w:rPr>
          <w:rFonts w:cs="Arial"/>
          <w:color w:val="000000" w:themeColor="text1"/>
          <w:szCs w:val="20"/>
        </w:rPr>
        <w:t xml:space="preserve"> dynamic/flexible TDD</w:t>
      </w:r>
      <w:r w:rsidR="0044700D">
        <w:rPr>
          <w:rFonts w:cs="Arial"/>
          <w:color w:val="000000" w:themeColor="text1"/>
          <w:szCs w:val="20"/>
        </w:rPr>
        <w:t>. These include, CLI measurement and reporting, coordinated scheduling, spatial domain enhancements, advanced receiver, transmission and reception timing, power-control based solutions, RIM enhancements and sensing based mechanisms.</w:t>
      </w:r>
    </w:p>
    <w:p w14:paraId="7BBDCE39" w14:textId="77777777" w:rsidR="00B920B0" w:rsidRPr="00B920B0" w:rsidRDefault="00B920B0" w:rsidP="007F0F39">
      <w:pPr>
        <w:pStyle w:val="a8"/>
        <w:spacing w:before="120"/>
        <w:rPr>
          <w:rFonts w:cs="Arial"/>
          <w:color w:val="000000" w:themeColor="text1"/>
          <w:szCs w:val="20"/>
        </w:rPr>
      </w:pPr>
    </w:p>
    <w:p w14:paraId="2A931C18" w14:textId="77777777" w:rsidR="007F0F39" w:rsidRPr="001E7AD0" w:rsidRDefault="007F0F39" w:rsidP="007F0F39">
      <w:pPr>
        <w:pStyle w:val="1"/>
        <w:jc w:val="both"/>
        <w:rPr>
          <w:lang w:val="en-US"/>
        </w:rPr>
      </w:pPr>
      <w:r>
        <w:rPr>
          <w:lang w:val="en-US"/>
        </w:rPr>
        <w:t>Background</w:t>
      </w:r>
    </w:p>
    <w:p w14:paraId="68A99ACF" w14:textId="22B0C545" w:rsidR="007F0F39" w:rsidRPr="007759F0" w:rsidRDefault="00B920B0" w:rsidP="007F0F39">
      <w:pPr>
        <w:pStyle w:val="a8"/>
        <w:spacing w:before="120"/>
        <w:rPr>
          <w:rFonts w:cs="Arial"/>
          <w:color w:val="000000" w:themeColor="text1"/>
          <w:szCs w:val="20"/>
        </w:rPr>
      </w:pPr>
      <w:r>
        <w:rPr>
          <w:rFonts w:cs="Arial"/>
          <w:color w:val="000000" w:themeColor="text1"/>
          <w:szCs w:val="20"/>
        </w:rPr>
        <w:t xml:space="preserve">The co-deployed </w:t>
      </w:r>
      <w:r w:rsidR="007F0F39" w:rsidRPr="007759F0">
        <w:rPr>
          <w:rFonts w:cs="Arial"/>
          <w:color w:val="000000" w:themeColor="text1"/>
          <w:szCs w:val="20"/>
        </w:rPr>
        <w:t>NR TDD network</w:t>
      </w:r>
      <w:r>
        <w:rPr>
          <w:rFonts w:cs="Arial"/>
          <w:color w:val="000000" w:themeColor="text1"/>
          <w:szCs w:val="20"/>
        </w:rPr>
        <w:t>s</w:t>
      </w:r>
      <w:r w:rsidR="007F0F39" w:rsidRPr="007759F0">
        <w:rPr>
          <w:rFonts w:cs="Arial"/>
          <w:color w:val="000000" w:themeColor="text1"/>
          <w:szCs w:val="20"/>
        </w:rPr>
        <w:t xml:space="preserve"> of operator</w:t>
      </w:r>
      <w:r w:rsidR="00E515D7">
        <w:rPr>
          <w:rFonts w:cs="Arial"/>
          <w:color w:val="000000" w:themeColor="text1"/>
          <w:szCs w:val="20"/>
        </w:rPr>
        <w:t>s</w:t>
      </w:r>
      <w:r w:rsidR="007F0F39" w:rsidRPr="007759F0">
        <w:rPr>
          <w:rFonts w:cs="Arial"/>
          <w:color w:val="000000" w:themeColor="text1"/>
          <w:szCs w:val="20"/>
        </w:rPr>
        <w:t xml:space="preserve"> in an operating band are assumed to be synchronized in the same coverage area. Rural, </w:t>
      </w:r>
      <w:r w:rsidR="0070393C" w:rsidRPr="007759F0">
        <w:rPr>
          <w:rFonts w:cs="Arial"/>
          <w:color w:val="000000" w:themeColor="text1"/>
          <w:szCs w:val="20"/>
        </w:rPr>
        <w:t>macro,</w:t>
      </w:r>
      <w:r w:rsidR="007F0F39" w:rsidRPr="007759F0">
        <w:rPr>
          <w:rFonts w:cs="Arial"/>
          <w:color w:val="000000" w:themeColor="text1"/>
          <w:szCs w:val="20"/>
        </w:rPr>
        <w:t xml:space="preserve"> or suburban micro cell deployments of networks of different operators usually must align their UL/DL split. </w:t>
      </w:r>
      <w:r w:rsidR="00E515D7">
        <w:rPr>
          <w:rFonts w:cs="Arial"/>
          <w:color w:val="000000" w:themeColor="text1"/>
          <w:szCs w:val="20"/>
        </w:rPr>
        <w:t>UTC clock synchronization, s</w:t>
      </w:r>
      <w:r w:rsidR="007F0F39" w:rsidRPr="007759F0">
        <w:rPr>
          <w:rFonts w:cs="Arial"/>
          <w:color w:val="000000" w:themeColor="text1"/>
          <w:szCs w:val="20"/>
        </w:rPr>
        <w:t>ite engineering solutions</w:t>
      </w:r>
      <w:r w:rsidR="00E515D7">
        <w:rPr>
          <w:rFonts w:cs="Arial"/>
          <w:color w:val="000000" w:themeColor="text1"/>
          <w:szCs w:val="20"/>
        </w:rPr>
        <w:t xml:space="preserve">, </w:t>
      </w:r>
      <w:r w:rsidR="007F0F39" w:rsidRPr="007759F0">
        <w:rPr>
          <w:rFonts w:cs="Arial"/>
          <w:color w:val="000000" w:themeColor="text1"/>
          <w:szCs w:val="20"/>
        </w:rPr>
        <w:t xml:space="preserve">and inter-operator agreements are necessary to coordinate the TDD deployments. gNB-to-gNB adjacent channel interference is of particular concern due to the usually high transmitter power of macro base stations deployed for </w:t>
      </w:r>
      <w:r w:rsidR="00E515D7">
        <w:rPr>
          <w:rFonts w:cs="Arial"/>
          <w:color w:val="000000" w:themeColor="text1"/>
          <w:szCs w:val="20"/>
        </w:rPr>
        <w:t xml:space="preserve">the </w:t>
      </w:r>
      <w:r w:rsidR="007F0F39" w:rsidRPr="007759F0">
        <w:rPr>
          <w:rFonts w:cs="Arial"/>
          <w:color w:val="000000" w:themeColor="text1"/>
          <w:szCs w:val="20"/>
        </w:rPr>
        <w:t xml:space="preserve">coverage </w:t>
      </w:r>
      <w:r w:rsidR="00E515D7">
        <w:rPr>
          <w:rFonts w:cs="Arial"/>
          <w:color w:val="000000" w:themeColor="text1"/>
          <w:szCs w:val="20"/>
        </w:rPr>
        <w:t xml:space="preserve">layer in </w:t>
      </w:r>
      <w:r w:rsidR="007F0F39" w:rsidRPr="007759F0">
        <w:rPr>
          <w:rFonts w:cs="Arial"/>
          <w:color w:val="000000" w:themeColor="text1"/>
          <w:szCs w:val="20"/>
        </w:rPr>
        <w:t>above-rooftop deployment</w:t>
      </w:r>
      <w:r w:rsidR="00E515D7">
        <w:rPr>
          <w:rFonts w:cs="Arial"/>
          <w:color w:val="000000" w:themeColor="text1"/>
          <w:szCs w:val="20"/>
        </w:rPr>
        <w:t>s</w:t>
      </w:r>
      <w:r w:rsidR="007F0F39" w:rsidRPr="007759F0">
        <w:rPr>
          <w:rFonts w:cs="Arial"/>
          <w:color w:val="000000" w:themeColor="text1"/>
          <w:szCs w:val="20"/>
        </w:rPr>
        <w:t xml:space="preserve">. Current 3GPP UE and network-side RF and RRM performance requirements </w:t>
      </w:r>
      <w:r w:rsidR="00E515D7">
        <w:rPr>
          <w:rFonts w:cs="Arial"/>
          <w:color w:val="000000" w:themeColor="text1"/>
          <w:szCs w:val="20"/>
        </w:rPr>
        <w:t xml:space="preserve">for TDD </w:t>
      </w:r>
      <w:r w:rsidR="007F0F39" w:rsidRPr="007759F0">
        <w:rPr>
          <w:rFonts w:cs="Arial"/>
          <w:color w:val="000000" w:themeColor="text1"/>
          <w:szCs w:val="20"/>
        </w:rPr>
        <w:t xml:space="preserve">have been derived </w:t>
      </w:r>
      <w:r w:rsidR="00E515D7">
        <w:rPr>
          <w:rFonts w:cs="Arial"/>
          <w:color w:val="000000" w:themeColor="text1"/>
          <w:szCs w:val="20"/>
        </w:rPr>
        <w:t xml:space="preserve">under </w:t>
      </w:r>
      <w:r w:rsidR="007F0F39" w:rsidRPr="007759F0">
        <w:rPr>
          <w:rFonts w:cs="Arial"/>
          <w:color w:val="000000" w:themeColor="text1"/>
          <w:szCs w:val="20"/>
        </w:rPr>
        <w:t xml:space="preserve">the assumption of </w:t>
      </w:r>
      <w:r w:rsidR="00E515D7">
        <w:rPr>
          <w:rFonts w:cs="Arial"/>
          <w:color w:val="000000" w:themeColor="text1"/>
          <w:szCs w:val="20"/>
        </w:rPr>
        <w:t>time-</w:t>
      </w:r>
      <w:r w:rsidR="007F0F39" w:rsidRPr="007759F0">
        <w:rPr>
          <w:rFonts w:cs="Arial"/>
          <w:color w:val="000000" w:themeColor="text1"/>
          <w:szCs w:val="20"/>
        </w:rPr>
        <w:t xml:space="preserve">synchronized and </w:t>
      </w:r>
      <w:r w:rsidR="00E515D7">
        <w:rPr>
          <w:rFonts w:cs="Arial"/>
          <w:color w:val="000000" w:themeColor="text1"/>
          <w:szCs w:val="20"/>
        </w:rPr>
        <w:t>UL/DL-</w:t>
      </w:r>
      <w:r w:rsidR="007F0F39" w:rsidRPr="007759F0">
        <w:rPr>
          <w:rFonts w:cs="Arial"/>
          <w:color w:val="000000" w:themeColor="text1"/>
          <w:szCs w:val="20"/>
        </w:rPr>
        <w:t xml:space="preserve">aligned </w:t>
      </w:r>
      <w:r w:rsidR="00E515D7">
        <w:rPr>
          <w:rFonts w:cs="Arial"/>
          <w:color w:val="000000" w:themeColor="text1"/>
          <w:szCs w:val="20"/>
        </w:rPr>
        <w:t xml:space="preserve">TDD </w:t>
      </w:r>
      <w:r w:rsidR="007F0F39" w:rsidRPr="007759F0">
        <w:rPr>
          <w:rFonts w:cs="Arial"/>
          <w:color w:val="000000" w:themeColor="text1"/>
          <w:szCs w:val="20"/>
        </w:rPr>
        <w:t>operation.</w:t>
      </w:r>
      <w:r w:rsidR="00586761">
        <w:rPr>
          <w:rFonts w:cs="Arial"/>
          <w:color w:val="000000" w:themeColor="text1"/>
          <w:szCs w:val="20"/>
        </w:rPr>
        <w:t xml:space="preserve"> </w:t>
      </w:r>
      <w:r w:rsidR="00586761" w:rsidRPr="007759F0">
        <w:rPr>
          <w:rFonts w:cs="Arial"/>
          <w:color w:val="000000" w:themeColor="text1"/>
          <w:szCs w:val="20"/>
        </w:rPr>
        <w:t xml:space="preserve">Note that </w:t>
      </w:r>
      <w:r w:rsidR="00586761" w:rsidRPr="007759F0">
        <w:rPr>
          <w:color w:val="000000" w:themeColor="text1"/>
        </w:rPr>
        <w:t>in many countries, regulatory requirements currently still mandate inter-operator TDD frame and time synchronization to avoid interference for TDD network deployments in the same band.</w:t>
      </w:r>
    </w:p>
    <w:p w14:paraId="4DA4EC16" w14:textId="728C9CBD" w:rsidR="007F0F39" w:rsidRPr="007759F0" w:rsidRDefault="00F40487" w:rsidP="007F0F39">
      <w:pPr>
        <w:pStyle w:val="a8"/>
        <w:spacing w:before="120"/>
        <w:rPr>
          <w:color w:val="000000" w:themeColor="text1"/>
        </w:rPr>
      </w:pPr>
      <w:r>
        <w:rPr>
          <w:rFonts w:cs="Arial"/>
          <w:color w:val="000000" w:themeColor="text1"/>
          <w:szCs w:val="20"/>
        </w:rPr>
        <w:t xml:space="preserve">When compared to the earlier LTE TDD networks, </w:t>
      </w:r>
      <w:r w:rsidR="007F0F39" w:rsidRPr="007759F0">
        <w:rPr>
          <w:rFonts w:cs="Arial"/>
          <w:color w:val="000000" w:themeColor="text1"/>
          <w:szCs w:val="20"/>
        </w:rPr>
        <w:t>NR TDD uses higher FR1 frequency bands</w:t>
      </w:r>
      <w:r w:rsidR="00E515D7">
        <w:rPr>
          <w:rFonts w:cs="Arial"/>
          <w:color w:val="000000" w:themeColor="text1"/>
          <w:szCs w:val="20"/>
        </w:rPr>
        <w:t xml:space="preserve"> in the NR mid-band</w:t>
      </w:r>
      <w:r w:rsidR="007F0F39" w:rsidRPr="007759F0">
        <w:rPr>
          <w:rFonts w:cs="Arial"/>
          <w:color w:val="000000" w:themeColor="text1"/>
          <w:szCs w:val="20"/>
        </w:rPr>
        <w:t>, e.g., n78 (3.5 GHz). Signal propagation in the higher NR mid-band is more attenuated</w:t>
      </w:r>
      <w:r w:rsidR="00E515D7">
        <w:rPr>
          <w:rFonts w:cs="Arial"/>
          <w:color w:val="000000" w:themeColor="text1"/>
          <w:szCs w:val="20"/>
        </w:rPr>
        <w:t xml:space="preserve"> when compared to the lower NR mid-band </w:t>
      </w:r>
      <w:r w:rsidR="00586761">
        <w:rPr>
          <w:rFonts w:cs="Arial"/>
          <w:color w:val="000000" w:themeColor="text1"/>
          <w:szCs w:val="20"/>
        </w:rPr>
        <w:t>and the NR low band</w:t>
      </w:r>
      <w:r w:rsidR="007F0F39" w:rsidRPr="007759F0">
        <w:rPr>
          <w:rFonts w:cs="Arial"/>
          <w:color w:val="000000" w:themeColor="text1"/>
          <w:szCs w:val="20"/>
        </w:rPr>
        <w:t>. NR TDD benefits from the availability of m</w:t>
      </w:r>
      <w:r w:rsidR="007F0F39" w:rsidRPr="007759F0">
        <w:rPr>
          <w:rFonts w:eastAsia="맑은 고딕" w:cs="Arial" w:hint="eastAsia"/>
          <w:color w:val="000000" w:themeColor="text1"/>
          <w:szCs w:val="20"/>
          <w:lang w:eastAsia="ko-KR"/>
        </w:rPr>
        <w:t xml:space="preserve">assive </w:t>
      </w:r>
      <w:r w:rsidR="007F0F39" w:rsidRPr="007759F0">
        <w:rPr>
          <w:rFonts w:cs="Arial"/>
          <w:color w:val="000000" w:themeColor="text1"/>
          <w:szCs w:val="20"/>
        </w:rPr>
        <w:t xml:space="preserve">MIMO and the use of DL/UL beamforming. Better spatial separation and isolation between TDD transmitters becomes possible. </w:t>
      </w:r>
      <w:r>
        <w:rPr>
          <w:rFonts w:cs="Arial"/>
          <w:color w:val="000000" w:themeColor="text1"/>
          <w:szCs w:val="20"/>
        </w:rPr>
        <w:t xml:space="preserve">NR TDD in </w:t>
      </w:r>
      <w:r w:rsidR="007F0F39" w:rsidRPr="007759F0">
        <w:rPr>
          <w:rFonts w:cs="Arial"/>
          <w:color w:val="000000" w:themeColor="text1"/>
          <w:szCs w:val="20"/>
        </w:rPr>
        <w:t>FR2 is subject</w:t>
      </w:r>
      <w:r w:rsidR="00586761">
        <w:rPr>
          <w:rFonts w:cs="Arial"/>
          <w:color w:val="000000" w:themeColor="text1"/>
          <w:szCs w:val="20"/>
        </w:rPr>
        <w:t xml:space="preserve">ed </w:t>
      </w:r>
      <w:r w:rsidR="007F0F39" w:rsidRPr="007759F0">
        <w:rPr>
          <w:rFonts w:cs="Arial"/>
          <w:color w:val="000000" w:themeColor="text1"/>
          <w:szCs w:val="20"/>
        </w:rPr>
        <w:t xml:space="preserve">to even larger signal attenuation. </w:t>
      </w:r>
      <w:r>
        <w:rPr>
          <w:rFonts w:cs="Arial"/>
          <w:color w:val="000000" w:themeColor="text1"/>
          <w:szCs w:val="20"/>
        </w:rPr>
        <w:t xml:space="preserve">Therefore, </w:t>
      </w:r>
      <w:r w:rsidR="007F0F39" w:rsidRPr="007759F0">
        <w:rPr>
          <w:rFonts w:cs="Arial"/>
          <w:color w:val="000000" w:themeColor="text1"/>
          <w:szCs w:val="20"/>
        </w:rPr>
        <w:t xml:space="preserve">more potential for NR TDD to use flexible TDD operation </w:t>
      </w:r>
      <w:r>
        <w:rPr>
          <w:rFonts w:cs="Arial"/>
          <w:color w:val="000000" w:themeColor="text1"/>
          <w:szCs w:val="20"/>
        </w:rPr>
        <w:t>exists</w:t>
      </w:r>
      <w:r w:rsidR="007F0F39" w:rsidRPr="007759F0">
        <w:rPr>
          <w:rFonts w:cs="Arial"/>
          <w:color w:val="000000" w:themeColor="text1"/>
          <w:szCs w:val="20"/>
        </w:rPr>
        <w:t>.</w:t>
      </w:r>
    </w:p>
    <w:p w14:paraId="079039FF" w14:textId="085DBC79" w:rsidR="007F0F39" w:rsidRDefault="007F0F39" w:rsidP="00F40487">
      <w:pPr>
        <w:pStyle w:val="a8"/>
        <w:spacing w:before="120"/>
        <w:rPr>
          <w:color w:val="000000" w:themeColor="text1"/>
        </w:rPr>
      </w:pPr>
      <w:r w:rsidRPr="007759F0">
        <w:rPr>
          <w:rFonts w:cs="Arial"/>
          <w:color w:val="000000" w:themeColor="text1"/>
          <w:szCs w:val="20"/>
        </w:rPr>
        <w:t>R</w:t>
      </w:r>
      <w:r w:rsidR="0070393C">
        <w:rPr>
          <w:rFonts w:cs="Arial"/>
          <w:color w:val="000000" w:themeColor="text1"/>
          <w:szCs w:val="20"/>
        </w:rPr>
        <w:t>el-</w:t>
      </w:r>
      <w:r w:rsidRPr="007759F0">
        <w:rPr>
          <w:rFonts w:cs="Arial"/>
          <w:color w:val="000000" w:themeColor="text1"/>
          <w:szCs w:val="20"/>
        </w:rPr>
        <w:t xml:space="preserve">15 NR </w:t>
      </w:r>
      <w:r w:rsidR="00F40487">
        <w:rPr>
          <w:rFonts w:cs="Arial"/>
          <w:color w:val="000000" w:themeColor="text1"/>
          <w:szCs w:val="20"/>
        </w:rPr>
        <w:t xml:space="preserve">core specifications </w:t>
      </w:r>
      <w:r w:rsidRPr="007759F0">
        <w:rPr>
          <w:rFonts w:cs="Arial"/>
          <w:color w:val="000000" w:themeColor="text1"/>
          <w:szCs w:val="20"/>
        </w:rPr>
        <w:t xml:space="preserve">provide </w:t>
      </w:r>
      <w:r w:rsidR="00F40487">
        <w:rPr>
          <w:rFonts w:cs="Arial"/>
          <w:color w:val="000000" w:themeColor="text1"/>
          <w:szCs w:val="20"/>
        </w:rPr>
        <w:t xml:space="preserve">already </w:t>
      </w:r>
      <w:r w:rsidRPr="007759F0">
        <w:rPr>
          <w:rFonts w:cs="Arial"/>
          <w:color w:val="000000" w:themeColor="text1"/>
          <w:szCs w:val="20"/>
        </w:rPr>
        <w:t>much flexibility to configure the UL/DL split according to the needs of the gNB</w:t>
      </w:r>
      <w:r w:rsidR="00F40487">
        <w:rPr>
          <w:rFonts w:cs="Arial"/>
          <w:color w:val="000000" w:themeColor="text1"/>
          <w:szCs w:val="20"/>
        </w:rPr>
        <w:t>. Q</w:t>
      </w:r>
      <w:r w:rsidRPr="007759F0">
        <w:rPr>
          <w:rFonts w:cs="Arial"/>
          <w:color w:val="000000" w:themeColor="text1"/>
          <w:szCs w:val="20"/>
        </w:rPr>
        <w:t xml:space="preserve">uite many techniques </w:t>
      </w:r>
      <w:r w:rsidRPr="007759F0">
        <w:rPr>
          <w:color w:val="000000" w:themeColor="text1"/>
        </w:rPr>
        <w:t xml:space="preserve">to support TDD duplexing flexibility and CLI </w:t>
      </w:r>
      <w:r w:rsidR="00F40487">
        <w:rPr>
          <w:color w:val="000000" w:themeColor="text1"/>
        </w:rPr>
        <w:t xml:space="preserve">handling </w:t>
      </w:r>
      <w:r w:rsidRPr="007759F0">
        <w:rPr>
          <w:color w:val="000000" w:themeColor="text1"/>
        </w:rPr>
        <w:t xml:space="preserve">were </w:t>
      </w:r>
      <w:r w:rsidR="00F40487">
        <w:rPr>
          <w:color w:val="000000" w:themeColor="text1"/>
        </w:rPr>
        <w:t xml:space="preserve">already </w:t>
      </w:r>
      <w:r w:rsidRPr="007759F0">
        <w:rPr>
          <w:color w:val="000000" w:themeColor="text1"/>
        </w:rPr>
        <w:t>discussed and evaluated during the NR SI</w:t>
      </w:r>
      <w:r w:rsidR="00F40487">
        <w:rPr>
          <w:color w:val="000000" w:themeColor="text1"/>
        </w:rPr>
        <w:t xml:space="preserve">. These included </w:t>
      </w:r>
      <w:r w:rsidRPr="007759F0">
        <w:rPr>
          <w:color w:val="000000" w:themeColor="text1"/>
        </w:rPr>
        <w:t xml:space="preserve">techniques in the categories of advanced receiver design (IC/IS), hybrid dynamic/static UL/DL resource assignment, scheduling coordination, beam coordination, link adaptation, power control, sensing, cell/TRP clustering, OTA signaling, co-channel multiple connectivity, </w:t>
      </w:r>
      <w:r w:rsidRPr="007759F0">
        <w:rPr>
          <w:color w:val="000000" w:themeColor="text1"/>
        </w:rPr>
        <w:lastRenderedPageBreak/>
        <w:t xml:space="preserve">load- or link-based </w:t>
      </w:r>
      <w:r w:rsidR="00F40487" w:rsidRPr="007759F0">
        <w:rPr>
          <w:color w:val="000000" w:themeColor="text1"/>
        </w:rPr>
        <w:t>resource,</w:t>
      </w:r>
      <w:r w:rsidRPr="007759F0">
        <w:rPr>
          <w:color w:val="000000" w:themeColor="text1"/>
        </w:rPr>
        <w:t xml:space="preserve"> or scheduling adaptation.</w:t>
      </w:r>
      <w:r w:rsidR="00F40487">
        <w:rPr>
          <w:color w:val="000000" w:themeColor="text1"/>
        </w:rPr>
        <w:t xml:space="preserve"> </w:t>
      </w:r>
      <w:r w:rsidRPr="007759F0">
        <w:rPr>
          <w:color w:val="000000" w:themeColor="text1"/>
        </w:rPr>
        <w:t>The R</w:t>
      </w:r>
      <w:r w:rsidR="00F40487">
        <w:rPr>
          <w:color w:val="000000" w:themeColor="text1"/>
        </w:rPr>
        <w:t>el-</w:t>
      </w:r>
      <w:r w:rsidRPr="007759F0">
        <w:rPr>
          <w:color w:val="000000" w:themeColor="text1"/>
        </w:rPr>
        <w:t xml:space="preserve">16 WI CLI and RIM </w:t>
      </w:r>
      <w:r w:rsidR="00F40487">
        <w:rPr>
          <w:color w:val="000000" w:themeColor="text1"/>
        </w:rPr>
        <w:t xml:space="preserve">introduced </w:t>
      </w:r>
      <w:r w:rsidRPr="007759F0">
        <w:rPr>
          <w:color w:val="000000" w:themeColor="text1"/>
        </w:rPr>
        <w:t>additional specification support to mitigate inter-cell TDD interference.</w:t>
      </w:r>
    </w:p>
    <w:p w14:paraId="4D3889FB" w14:textId="77777777" w:rsidR="007F0F39" w:rsidRDefault="007F0F39" w:rsidP="007F0F39">
      <w:pPr>
        <w:pStyle w:val="a8"/>
        <w:spacing w:before="120"/>
        <w:rPr>
          <w:rFonts w:cs="Arial"/>
          <w:szCs w:val="20"/>
        </w:rPr>
      </w:pPr>
    </w:p>
    <w:p w14:paraId="7DC0A07E" w14:textId="25E37E3C" w:rsidR="006154E0" w:rsidRDefault="006154E0" w:rsidP="007F0F39">
      <w:pPr>
        <w:pStyle w:val="1"/>
        <w:jc w:val="both"/>
        <w:rPr>
          <w:lang w:val="en-US"/>
        </w:rPr>
      </w:pPr>
      <w:r>
        <w:rPr>
          <w:lang w:val="en-US"/>
        </w:rPr>
        <w:t>E</w:t>
      </w:r>
      <w:r w:rsidR="007F0F39">
        <w:rPr>
          <w:lang w:val="en-US"/>
        </w:rPr>
        <w:t>nhancements for Dynamic/Flexible TDD</w:t>
      </w:r>
    </w:p>
    <w:p w14:paraId="0C4D0DA8" w14:textId="31A89423" w:rsidR="007F0F39" w:rsidRPr="001E7AD0" w:rsidRDefault="006154E0" w:rsidP="007F0F39">
      <w:pPr>
        <w:pStyle w:val="20"/>
        <w:jc w:val="both"/>
        <w:rPr>
          <w:lang w:val="en-US"/>
        </w:rPr>
      </w:pPr>
      <w:r>
        <w:rPr>
          <w:lang w:val="en-US"/>
        </w:rPr>
        <w:t>CLI measurements and reporting</w:t>
      </w:r>
      <w:r w:rsidR="007C563A">
        <w:rPr>
          <w:lang w:val="en-US"/>
        </w:rPr>
        <w:t xml:space="preserve"> including RIM</w:t>
      </w:r>
    </w:p>
    <w:p w14:paraId="49139B54" w14:textId="103ABA90" w:rsidR="00586761" w:rsidRPr="007759F0" w:rsidRDefault="00B920B0" w:rsidP="00B920B0">
      <w:pPr>
        <w:jc w:val="both"/>
        <w:rPr>
          <w:rFonts w:cs="Arial"/>
          <w:color w:val="000000" w:themeColor="text1"/>
          <w:szCs w:val="20"/>
        </w:rPr>
      </w:pPr>
      <w:r w:rsidRPr="007759F0">
        <w:rPr>
          <w:color w:val="000000" w:themeColor="text1"/>
        </w:rPr>
        <w:t xml:space="preserve">Due to the high transmit power of wide area base stations </w:t>
      </w:r>
      <w:r w:rsidR="00586761">
        <w:rPr>
          <w:color w:val="000000" w:themeColor="text1"/>
        </w:rPr>
        <w:t xml:space="preserve">in </w:t>
      </w:r>
      <w:r w:rsidRPr="007759F0">
        <w:rPr>
          <w:color w:val="000000" w:themeColor="text1"/>
        </w:rPr>
        <w:t>over-the-rooftop deployment</w:t>
      </w:r>
      <w:r w:rsidR="00586761">
        <w:rPr>
          <w:color w:val="000000" w:themeColor="text1"/>
        </w:rPr>
        <w:t>s</w:t>
      </w:r>
      <w:r w:rsidRPr="007759F0">
        <w:rPr>
          <w:color w:val="000000" w:themeColor="text1"/>
        </w:rPr>
        <w:t xml:space="preserve"> </w:t>
      </w:r>
      <w:r w:rsidR="00586761">
        <w:rPr>
          <w:color w:val="000000" w:themeColor="text1"/>
        </w:rPr>
        <w:t xml:space="preserve">intended </w:t>
      </w:r>
      <w:r w:rsidRPr="007759F0">
        <w:rPr>
          <w:color w:val="000000" w:themeColor="text1"/>
        </w:rPr>
        <w:t xml:space="preserve">for coverage, gNB-to-gNB interference dominates co- and adjacent channel CLI in urban macro cell deployments. </w:t>
      </w:r>
      <w:r w:rsidRPr="007759F0">
        <w:rPr>
          <w:rFonts w:cs="Arial"/>
          <w:color w:val="000000" w:themeColor="text1"/>
          <w:szCs w:val="20"/>
        </w:rPr>
        <w:t xml:space="preserve">This applies to TDD deployments with co-located or co-sited gNBs from different operators, but also </w:t>
      </w:r>
      <w:r w:rsidRPr="007759F0">
        <w:rPr>
          <w:color w:val="000000" w:themeColor="text1"/>
        </w:rPr>
        <w:t xml:space="preserve">to non-collocated TDD deployments. Without </w:t>
      </w:r>
      <w:r w:rsidR="00586761">
        <w:rPr>
          <w:color w:val="000000" w:themeColor="text1"/>
        </w:rPr>
        <w:t xml:space="preserve">additional </w:t>
      </w:r>
      <w:r w:rsidRPr="007759F0">
        <w:rPr>
          <w:color w:val="000000" w:themeColor="text1"/>
        </w:rPr>
        <w:t xml:space="preserve">mitigation measures such as </w:t>
      </w:r>
      <w:r w:rsidR="00586761">
        <w:rPr>
          <w:color w:val="000000" w:themeColor="text1"/>
        </w:rPr>
        <w:t>inter-</w:t>
      </w:r>
      <w:r w:rsidRPr="007759F0">
        <w:rPr>
          <w:color w:val="000000" w:themeColor="text1"/>
        </w:rPr>
        <w:t xml:space="preserve">operator coordination, the resulting small coupling loss between the base stations of different operators in adjacent channels can result in an increase of the noise floor of several dBs even at distances of </w:t>
      </w:r>
      <w:r w:rsidR="00586761">
        <w:rPr>
          <w:color w:val="000000" w:themeColor="text1"/>
        </w:rPr>
        <w:t xml:space="preserve">many </w:t>
      </w:r>
      <w:r w:rsidRPr="007759F0">
        <w:rPr>
          <w:color w:val="000000" w:themeColor="text1"/>
        </w:rPr>
        <w:t xml:space="preserve">km away. For TDD macro cell deployments across different sites, avoidance of LoS conditions is one particular concern. Therefore, most TDD macro cell deployments in the NR mid-band are likely to continue using </w:t>
      </w:r>
      <w:r w:rsidRPr="007759F0">
        <w:rPr>
          <w:rFonts w:cs="Arial"/>
          <w:color w:val="000000" w:themeColor="text1"/>
          <w:szCs w:val="20"/>
        </w:rPr>
        <w:t>synchronized and UL/DL aligned TDD operation.</w:t>
      </w:r>
    </w:p>
    <w:p w14:paraId="1F27309A" w14:textId="369F6438" w:rsidR="00B920B0" w:rsidRPr="00586761" w:rsidRDefault="00586761" w:rsidP="00586761">
      <w:pPr>
        <w:pStyle w:val="Proposal"/>
        <w:numPr>
          <w:ilvl w:val="0"/>
          <w:numId w:val="0"/>
        </w:numPr>
        <w:spacing w:before="120"/>
        <w:ind w:left="1560" w:hanging="1560"/>
        <w:rPr>
          <w:b w:val="0"/>
          <w:bCs w:val="0"/>
          <w:i/>
          <w:iCs/>
          <w:color w:val="000000" w:themeColor="text1"/>
        </w:rPr>
      </w:pPr>
      <w:r w:rsidRPr="00681F21">
        <w:rPr>
          <w:color w:val="000000" w:themeColor="text1"/>
        </w:rPr>
        <w:t>Observation 1:</w:t>
      </w:r>
      <w:r w:rsidRPr="00681F21">
        <w:rPr>
          <w:b w:val="0"/>
          <w:bCs w:val="0"/>
          <w:color w:val="000000" w:themeColor="text1"/>
        </w:rPr>
        <w:t xml:space="preserve"> </w:t>
      </w:r>
      <w:r w:rsidR="00B920B0" w:rsidRPr="00586761">
        <w:rPr>
          <w:b w:val="0"/>
          <w:bCs w:val="0"/>
          <w:i/>
          <w:iCs/>
          <w:color w:val="000000" w:themeColor="text1"/>
        </w:rPr>
        <w:t xml:space="preserve">gNB-to-gNB interference dominates co- and adjacent channel CLI in </w:t>
      </w:r>
      <w:r>
        <w:rPr>
          <w:b w:val="0"/>
          <w:bCs w:val="0"/>
          <w:i/>
          <w:iCs/>
          <w:color w:val="000000" w:themeColor="text1"/>
        </w:rPr>
        <w:t xml:space="preserve">NR FR1 rural and </w:t>
      </w:r>
      <w:r w:rsidR="00B920B0" w:rsidRPr="00586761">
        <w:rPr>
          <w:b w:val="0"/>
          <w:bCs w:val="0"/>
          <w:i/>
          <w:iCs/>
          <w:color w:val="000000" w:themeColor="text1"/>
        </w:rPr>
        <w:t>urban macro deployments</w:t>
      </w:r>
    </w:p>
    <w:p w14:paraId="3D8048E1" w14:textId="77777777" w:rsidR="00B920B0" w:rsidRPr="007759F0" w:rsidRDefault="00B920B0" w:rsidP="00B920B0">
      <w:pPr>
        <w:jc w:val="both"/>
        <w:rPr>
          <w:rFonts w:cs="Arial"/>
          <w:color w:val="000000" w:themeColor="text1"/>
          <w:szCs w:val="20"/>
        </w:rPr>
      </w:pPr>
    </w:p>
    <w:p w14:paraId="7D78BDC5" w14:textId="4B7FF8BE" w:rsidR="00B920B0" w:rsidRPr="007759F0" w:rsidRDefault="00B920B0" w:rsidP="00B920B0">
      <w:pPr>
        <w:jc w:val="both"/>
        <w:rPr>
          <w:color w:val="000000" w:themeColor="text1"/>
        </w:rPr>
      </w:pPr>
      <w:r w:rsidRPr="007759F0">
        <w:rPr>
          <w:color w:val="000000" w:themeColor="text1"/>
        </w:rPr>
        <w:t>TDD urban micro cell deployments usually use smaller transmit power level</w:t>
      </w:r>
      <w:r w:rsidR="00586761">
        <w:rPr>
          <w:color w:val="000000" w:themeColor="text1"/>
        </w:rPr>
        <w:t xml:space="preserve">s </w:t>
      </w:r>
      <w:r w:rsidRPr="007759F0">
        <w:rPr>
          <w:color w:val="000000" w:themeColor="text1"/>
        </w:rPr>
        <w:t xml:space="preserve">when compared to wide area base stations. One deployment challenge is the </w:t>
      </w:r>
      <w:r w:rsidR="00B4139D">
        <w:rPr>
          <w:color w:val="000000" w:themeColor="text1"/>
        </w:rPr>
        <w:t xml:space="preserve">comparatively </w:t>
      </w:r>
      <w:r w:rsidR="00586761">
        <w:rPr>
          <w:color w:val="000000" w:themeColor="text1"/>
        </w:rPr>
        <w:t xml:space="preserve">high </w:t>
      </w:r>
      <w:r w:rsidRPr="007759F0">
        <w:rPr>
          <w:color w:val="000000" w:themeColor="text1"/>
        </w:rPr>
        <w:t xml:space="preserve">base station density </w:t>
      </w:r>
      <w:r w:rsidR="00586761">
        <w:rPr>
          <w:color w:val="000000" w:themeColor="text1"/>
        </w:rPr>
        <w:t xml:space="preserve">for </w:t>
      </w:r>
      <w:r w:rsidR="00B4139D">
        <w:rPr>
          <w:color w:val="000000" w:themeColor="text1"/>
        </w:rPr>
        <w:t xml:space="preserve">average </w:t>
      </w:r>
      <w:r w:rsidRPr="007759F0">
        <w:rPr>
          <w:color w:val="000000" w:themeColor="text1"/>
        </w:rPr>
        <w:t xml:space="preserve">ISD </w:t>
      </w:r>
      <w:r w:rsidR="00B4139D">
        <w:rPr>
          <w:color w:val="000000" w:themeColor="text1"/>
        </w:rPr>
        <w:t xml:space="preserve">in the range of </w:t>
      </w:r>
      <w:r w:rsidRPr="007759F0">
        <w:rPr>
          <w:color w:val="000000" w:themeColor="text1"/>
        </w:rPr>
        <w:t>200</w:t>
      </w:r>
      <w:r w:rsidR="00B4139D">
        <w:rPr>
          <w:color w:val="000000" w:themeColor="text1"/>
        </w:rPr>
        <w:t xml:space="preserve"> </w:t>
      </w:r>
      <w:r w:rsidRPr="007759F0">
        <w:rPr>
          <w:color w:val="000000" w:themeColor="text1"/>
        </w:rPr>
        <w:t>-</w:t>
      </w:r>
      <w:r w:rsidR="00B4139D">
        <w:rPr>
          <w:color w:val="000000" w:themeColor="text1"/>
        </w:rPr>
        <w:t xml:space="preserve"> </w:t>
      </w:r>
      <w:r w:rsidRPr="007759F0">
        <w:rPr>
          <w:color w:val="000000" w:themeColor="text1"/>
        </w:rPr>
        <w:t xml:space="preserve">250m </w:t>
      </w:r>
      <w:r w:rsidR="00B4139D">
        <w:rPr>
          <w:color w:val="000000" w:themeColor="text1"/>
        </w:rPr>
        <w:t xml:space="preserve">observed </w:t>
      </w:r>
      <w:r w:rsidRPr="007759F0">
        <w:rPr>
          <w:color w:val="000000" w:themeColor="text1"/>
        </w:rPr>
        <w:t xml:space="preserve">in the urban deployment grid. gNB-to-gNB interference cannot </w:t>
      </w:r>
      <w:r w:rsidR="00B4139D">
        <w:rPr>
          <w:color w:val="000000" w:themeColor="text1"/>
        </w:rPr>
        <w:t xml:space="preserve">easily </w:t>
      </w:r>
      <w:r w:rsidRPr="007759F0">
        <w:rPr>
          <w:color w:val="000000" w:themeColor="text1"/>
        </w:rPr>
        <w:t xml:space="preserve">be avoided due to </w:t>
      </w:r>
      <w:r w:rsidR="00B4139D">
        <w:rPr>
          <w:color w:val="000000" w:themeColor="text1"/>
        </w:rPr>
        <w:t xml:space="preserve">the high </w:t>
      </w:r>
      <w:r w:rsidRPr="007759F0">
        <w:rPr>
          <w:color w:val="000000" w:themeColor="text1"/>
        </w:rPr>
        <w:t xml:space="preserve">network density and </w:t>
      </w:r>
      <w:r w:rsidR="00B4139D">
        <w:rPr>
          <w:color w:val="000000" w:themeColor="text1"/>
        </w:rPr>
        <w:t>the</w:t>
      </w:r>
      <w:r w:rsidR="006A3E02">
        <w:rPr>
          <w:color w:val="000000" w:themeColor="text1"/>
        </w:rPr>
        <w:t>ir</w:t>
      </w:r>
      <w:r w:rsidR="00B4139D">
        <w:rPr>
          <w:color w:val="000000" w:themeColor="text1"/>
        </w:rPr>
        <w:t xml:space="preserve"> </w:t>
      </w:r>
      <w:r w:rsidRPr="007759F0">
        <w:rPr>
          <w:color w:val="000000" w:themeColor="text1"/>
        </w:rPr>
        <w:t>DL and UL performance</w:t>
      </w:r>
      <w:r w:rsidR="00B4139D">
        <w:rPr>
          <w:color w:val="000000" w:themeColor="text1"/>
        </w:rPr>
        <w:t xml:space="preserve"> is usually interference limited</w:t>
      </w:r>
      <w:r w:rsidRPr="007759F0">
        <w:rPr>
          <w:color w:val="000000" w:themeColor="text1"/>
        </w:rPr>
        <w:t xml:space="preserve">. </w:t>
      </w:r>
      <w:r w:rsidR="00B4139D">
        <w:rPr>
          <w:color w:val="000000" w:themeColor="text1"/>
        </w:rPr>
        <w:t>For</w:t>
      </w:r>
      <w:r w:rsidRPr="007759F0">
        <w:rPr>
          <w:color w:val="000000" w:themeColor="text1"/>
        </w:rPr>
        <w:t xml:space="preserve"> these types of TDD deployments, </w:t>
      </w:r>
      <w:r w:rsidR="00B4139D">
        <w:rPr>
          <w:color w:val="000000" w:themeColor="text1"/>
        </w:rPr>
        <w:t xml:space="preserve">benefiting from </w:t>
      </w:r>
      <w:r w:rsidRPr="007759F0">
        <w:rPr>
          <w:color w:val="000000" w:themeColor="text1"/>
        </w:rPr>
        <w:t xml:space="preserve">gains </w:t>
      </w:r>
      <w:r w:rsidR="00B4139D">
        <w:rPr>
          <w:color w:val="000000" w:themeColor="text1"/>
        </w:rPr>
        <w:t xml:space="preserve">theoretically </w:t>
      </w:r>
      <w:r w:rsidRPr="007759F0">
        <w:rPr>
          <w:color w:val="000000" w:themeColor="text1"/>
        </w:rPr>
        <w:t xml:space="preserve">possible </w:t>
      </w:r>
      <w:r w:rsidR="00B4139D">
        <w:rPr>
          <w:color w:val="000000" w:themeColor="text1"/>
        </w:rPr>
        <w:t xml:space="preserve">when using </w:t>
      </w:r>
      <w:r w:rsidRPr="007759F0">
        <w:rPr>
          <w:color w:val="000000" w:themeColor="text1"/>
        </w:rPr>
        <w:t xml:space="preserve">dynamic TDD operation is therefore particularly challenging in practice. It </w:t>
      </w:r>
      <w:r w:rsidR="00B4139D">
        <w:rPr>
          <w:color w:val="000000" w:themeColor="text1"/>
        </w:rPr>
        <w:t xml:space="preserve">must </w:t>
      </w:r>
      <w:r w:rsidRPr="007759F0">
        <w:rPr>
          <w:color w:val="000000" w:themeColor="text1"/>
        </w:rPr>
        <w:t xml:space="preserve">also be considered that </w:t>
      </w:r>
      <w:r w:rsidR="00B4139D">
        <w:rPr>
          <w:color w:val="000000" w:themeColor="text1"/>
        </w:rPr>
        <w:t xml:space="preserve">TDD </w:t>
      </w:r>
      <w:r w:rsidRPr="007759F0">
        <w:rPr>
          <w:color w:val="000000" w:themeColor="text1"/>
        </w:rPr>
        <w:t xml:space="preserve">urban micro cells often carry the highest </w:t>
      </w:r>
      <w:r w:rsidR="00B4139D">
        <w:rPr>
          <w:color w:val="000000" w:themeColor="text1"/>
        </w:rPr>
        <w:t xml:space="preserve">average </w:t>
      </w:r>
      <w:r w:rsidRPr="007759F0">
        <w:rPr>
          <w:color w:val="000000" w:themeColor="text1"/>
        </w:rPr>
        <w:t>traffic load</w:t>
      </w:r>
      <w:r w:rsidR="00B4139D">
        <w:rPr>
          <w:color w:val="000000" w:themeColor="text1"/>
        </w:rPr>
        <w:t>s</w:t>
      </w:r>
      <w:r w:rsidRPr="007759F0">
        <w:rPr>
          <w:color w:val="000000" w:themeColor="text1"/>
        </w:rPr>
        <w:t xml:space="preserve"> of the network</w:t>
      </w:r>
      <w:r w:rsidR="00B4139D">
        <w:rPr>
          <w:color w:val="000000" w:themeColor="text1"/>
        </w:rPr>
        <w:t xml:space="preserve">. These cells </w:t>
      </w:r>
      <w:r w:rsidRPr="007759F0">
        <w:rPr>
          <w:color w:val="000000" w:themeColor="text1"/>
        </w:rPr>
        <w:t>benefit least from short or mid-term UL/DL traffic ratio variations</w:t>
      </w:r>
      <w:r w:rsidR="00B4139D">
        <w:rPr>
          <w:color w:val="000000" w:themeColor="text1"/>
        </w:rPr>
        <w:t xml:space="preserve">, because many </w:t>
      </w:r>
      <w:r w:rsidRPr="007759F0">
        <w:rPr>
          <w:color w:val="000000" w:themeColor="text1"/>
        </w:rPr>
        <w:t>UEs are typically being served</w:t>
      </w:r>
      <w:r w:rsidR="00B4139D">
        <w:rPr>
          <w:color w:val="000000" w:themeColor="text1"/>
        </w:rPr>
        <w:t xml:space="preserve"> simultaneously</w:t>
      </w:r>
      <w:r w:rsidRPr="007759F0">
        <w:rPr>
          <w:color w:val="000000" w:themeColor="text1"/>
        </w:rPr>
        <w:t>.</w:t>
      </w:r>
    </w:p>
    <w:p w14:paraId="1C152D33" w14:textId="1FBB61EB" w:rsidR="00B920B0" w:rsidRPr="00B4139D" w:rsidRDefault="00B4139D" w:rsidP="00B4139D">
      <w:pPr>
        <w:pStyle w:val="Proposal"/>
        <w:numPr>
          <w:ilvl w:val="0"/>
          <w:numId w:val="0"/>
        </w:numPr>
        <w:spacing w:before="120"/>
        <w:ind w:left="1560" w:hanging="1560"/>
        <w:rPr>
          <w:b w:val="0"/>
          <w:bCs w:val="0"/>
          <w:i/>
          <w:iCs/>
          <w:color w:val="000000" w:themeColor="text1"/>
        </w:rPr>
      </w:pPr>
      <w:r w:rsidRPr="00B4139D">
        <w:rPr>
          <w:color w:val="000000" w:themeColor="text1"/>
        </w:rPr>
        <w:t>Observation 2:</w:t>
      </w:r>
      <w:r>
        <w:rPr>
          <w:color w:val="000000" w:themeColor="text1"/>
        </w:rPr>
        <w:t xml:space="preserve"> </w:t>
      </w:r>
      <w:r w:rsidR="00B920B0" w:rsidRPr="00B4139D">
        <w:rPr>
          <w:b w:val="0"/>
          <w:bCs w:val="0"/>
          <w:i/>
          <w:iCs/>
          <w:color w:val="000000" w:themeColor="text1"/>
        </w:rPr>
        <w:t xml:space="preserve">TDD urban micro deployments experience high </w:t>
      </w:r>
      <w:r>
        <w:rPr>
          <w:b w:val="0"/>
          <w:bCs w:val="0"/>
          <w:i/>
          <w:iCs/>
          <w:color w:val="000000" w:themeColor="text1"/>
        </w:rPr>
        <w:t xml:space="preserve">gNB-to-gNB </w:t>
      </w:r>
      <w:r w:rsidR="00B920B0" w:rsidRPr="00B4139D">
        <w:rPr>
          <w:b w:val="0"/>
          <w:bCs w:val="0"/>
          <w:i/>
          <w:iCs/>
          <w:color w:val="000000" w:themeColor="text1"/>
        </w:rPr>
        <w:t xml:space="preserve">CLI and </w:t>
      </w:r>
      <w:r w:rsidR="006A3E02">
        <w:rPr>
          <w:b w:val="0"/>
          <w:bCs w:val="0"/>
          <w:i/>
          <w:iCs/>
          <w:color w:val="000000" w:themeColor="text1"/>
        </w:rPr>
        <w:t>are subjected to high offered traffic loads</w:t>
      </w:r>
    </w:p>
    <w:p w14:paraId="7373B01A" w14:textId="77777777" w:rsidR="00B920B0" w:rsidRPr="007759F0" w:rsidRDefault="00B920B0" w:rsidP="00B920B0">
      <w:pPr>
        <w:jc w:val="both"/>
        <w:rPr>
          <w:color w:val="000000" w:themeColor="text1"/>
        </w:rPr>
      </w:pPr>
    </w:p>
    <w:p w14:paraId="3837C696" w14:textId="366F3A3C" w:rsidR="00B920B0" w:rsidRPr="007759F0" w:rsidRDefault="00B920B0" w:rsidP="00B920B0">
      <w:pPr>
        <w:jc w:val="both"/>
        <w:rPr>
          <w:color w:val="000000" w:themeColor="text1"/>
        </w:rPr>
      </w:pPr>
      <w:r w:rsidRPr="007759F0">
        <w:rPr>
          <w:color w:val="000000" w:themeColor="text1"/>
        </w:rPr>
        <w:t xml:space="preserve">Hotspot and factory floor TDD deployments are often more isolated due to being located indoors. </w:t>
      </w:r>
      <w:r w:rsidR="006A3E02">
        <w:rPr>
          <w:color w:val="000000" w:themeColor="text1"/>
        </w:rPr>
        <w:t xml:space="preserve">Local area base stations </w:t>
      </w:r>
      <w:r w:rsidRPr="007759F0">
        <w:rPr>
          <w:color w:val="000000" w:themeColor="text1"/>
        </w:rPr>
        <w:t xml:space="preserve">use much reduced transmit power in many cases. </w:t>
      </w:r>
      <w:r w:rsidR="006A3E02">
        <w:rPr>
          <w:color w:val="000000" w:themeColor="text1"/>
        </w:rPr>
        <w:t>The s</w:t>
      </w:r>
      <w:r w:rsidRPr="007759F0">
        <w:rPr>
          <w:color w:val="000000" w:themeColor="text1"/>
        </w:rPr>
        <w:t>mall</w:t>
      </w:r>
      <w:r w:rsidR="006A3E02">
        <w:rPr>
          <w:color w:val="000000" w:themeColor="text1"/>
        </w:rPr>
        <w:t>er</w:t>
      </w:r>
      <w:r w:rsidRPr="007759F0">
        <w:rPr>
          <w:color w:val="000000" w:themeColor="text1"/>
        </w:rPr>
        <w:t xml:space="preserve"> form factor</w:t>
      </w:r>
      <w:r w:rsidR="006A3E02">
        <w:rPr>
          <w:color w:val="000000" w:themeColor="text1"/>
        </w:rPr>
        <w:t xml:space="preserve"> </w:t>
      </w:r>
      <w:r w:rsidRPr="007759F0">
        <w:rPr>
          <w:color w:val="000000" w:themeColor="text1"/>
        </w:rPr>
        <w:t>of network equipment often result</w:t>
      </w:r>
      <w:r w:rsidR="006A3E02">
        <w:rPr>
          <w:color w:val="000000" w:themeColor="text1"/>
        </w:rPr>
        <w:t>s</w:t>
      </w:r>
      <w:r w:rsidRPr="007759F0">
        <w:rPr>
          <w:color w:val="000000" w:themeColor="text1"/>
        </w:rPr>
        <w:t xml:space="preserve"> in more balanced UL and DL link budgets when compared to the </w:t>
      </w:r>
      <w:r w:rsidR="006A3E02">
        <w:rPr>
          <w:color w:val="000000" w:themeColor="text1"/>
        </w:rPr>
        <w:t xml:space="preserve">TDD urban </w:t>
      </w:r>
      <w:r w:rsidRPr="007759F0">
        <w:rPr>
          <w:color w:val="000000" w:themeColor="text1"/>
        </w:rPr>
        <w:t>macro or micro deployment</w:t>
      </w:r>
      <w:r w:rsidR="006A3E02">
        <w:rPr>
          <w:color w:val="000000" w:themeColor="text1"/>
        </w:rPr>
        <w:t>s</w:t>
      </w:r>
      <w:r w:rsidRPr="007759F0">
        <w:rPr>
          <w:color w:val="000000" w:themeColor="text1"/>
        </w:rPr>
        <w:t xml:space="preserve">. </w:t>
      </w:r>
      <w:r w:rsidR="006A3E02">
        <w:rPr>
          <w:color w:val="000000" w:themeColor="text1"/>
        </w:rPr>
        <w:t>Such hotspot and factor</w:t>
      </w:r>
      <w:r w:rsidR="00056B06">
        <w:rPr>
          <w:color w:val="000000" w:themeColor="text1"/>
        </w:rPr>
        <w:t>y</w:t>
      </w:r>
      <w:r w:rsidR="006A3E02">
        <w:rPr>
          <w:color w:val="000000" w:themeColor="text1"/>
        </w:rPr>
        <w:t xml:space="preserve"> floor TDD c</w:t>
      </w:r>
      <w:r w:rsidRPr="007759F0">
        <w:rPr>
          <w:color w:val="000000" w:themeColor="text1"/>
        </w:rPr>
        <w:t xml:space="preserve">ells typically experience much higher </w:t>
      </w:r>
      <w:r w:rsidR="00056B06">
        <w:rPr>
          <w:color w:val="000000" w:themeColor="text1"/>
        </w:rPr>
        <w:t xml:space="preserve">variations of the </w:t>
      </w:r>
      <w:r w:rsidR="006A3E02">
        <w:rPr>
          <w:color w:val="000000" w:themeColor="text1"/>
        </w:rPr>
        <w:t xml:space="preserve">DL to UL </w:t>
      </w:r>
      <w:r w:rsidRPr="007759F0">
        <w:rPr>
          <w:color w:val="000000" w:themeColor="text1"/>
        </w:rPr>
        <w:t>traffic</w:t>
      </w:r>
      <w:r w:rsidR="00056B06">
        <w:rPr>
          <w:color w:val="000000" w:themeColor="text1"/>
        </w:rPr>
        <w:t xml:space="preserve"> ratio</w:t>
      </w:r>
      <w:r w:rsidRPr="007759F0">
        <w:rPr>
          <w:color w:val="000000" w:themeColor="text1"/>
        </w:rPr>
        <w:t>. Fewer UE are present especially in the indoor hotspot case</w:t>
      </w:r>
      <w:r w:rsidR="006A3E02">
        <w:rPr>
          <w:color w:val="000000" w:themeColor="text1"/>
        </w:rPr>
        <w:t>.</w:t>
      </w:r>
      <w:r w:rsidRPr="007759F0">
        <w:rPr>
          <w:color w:val="000000" w:themeColor="text1"/>
        </w:rPr>
        <w:t xml:space="preserve"> </w:t>
      </w:r>
      <w:r w:rsidR="006A3E02">
        <w:rPr>
          <w:color w:val="000000" w:themeColor="text1"/>
        </w:rPr>
        <w:t xml:space="preserve">When </w:t>
      </w:r>
      <w:r w:rsidRPr="007759F0">
        <w:rPr>
          <w:color w:val="000000" w:themeColor="text1"/>
        </w:rPr>
        <w:t xml:space="preserve">a UE is scheduled, </w:t>
      </w:r>
      <w:r w:rsidR="006A3E02">
        <w:rPr>
          <w:color w:val="000000" w:themeColor="text1"/>
        </w:rPr>
        <w:t xml:space="preserve">the </w:t>
      </w:r>
      <w:r w:rsidRPr="007759F0">
        <w:rPr>
          <w:color w:val="000000" w:themeColor="text1"/>
        </w:rPr>
        <w:t>adaptation of the UL/DL split by the gNB to the traffic being served can bring very significant improvements to achievable latency and peak throughput. Factory deployments are more divers. The number of UEs can vary more widely as can their required service requirements, e.g., in a range from low or intermittent DL or UL data transfer, video upload to the need to support time-synchronized networking. Inter-operator arrangements and site solutions may still be required in some cases, e.g., to avoid LoS conditions with respect to the high</w:t>
      </w:r>
      <w:r w:rsidR="006A3E02">
        <w:rPr>
          <w:color w:val="000000" w:themeColor="text1"/>
        </w:rPr>
        <w:t xml:space="preserve"> transmit </w:t>
      </w:r>
      <w:r w:rsidRPr="007759F0">
        <w:rPr>
          <w:color w:val="000000" w:themeColor="text1"/>
        </w:rPr>
        <w:t xml:space="preserve">power </w:t>
      </w:r>
      <w:r w:rsidR="006A3E02">
        <w:rPr>
          <w:color w:val="000000" w:themeColor="text1"/>
        </w:rPr>
        <w:t xml:space="preserve">TDD urban </w:t>
      </w:r>
      <w:r w:rsidRPr="007759F0">
        <w:rPr>
          <w:color w:val="000000" w:themeColor="text1"/>
        </w:rPr>
        <w:t xml:space="preserve">macro sites. Synchronization may be required for the needs of TSN, but not necessarily for purpose of co-deployment with the TDD macro coverage layer of an operator. TDD small cell deployments </w:t>
      </w:r>
      <w:r w:rsidR="006A3E02">
        <w:rPr>
          <w:color w:val="000000" w:themeColor="text1"/>
        </w:rPr>
        <w:t xml:space="preserve">serve </w:t>
      </w:r>
      <w:r w:rsidRPr="007759F0">
        <w:rPr>
          <w:color w:val="000000" w:themeColor="text1"/>
        </w:rPr>
        <w:t>the capacity layer of the deployment grid</w:t>
      </w:r>
      <w:r w:rsidR="006A3E02">
        <w:rPr>
          <w:color w:val="000000" w:themeColor="text1"/>
        </w:rPr>
        <w:t>. These</w:t>
      </w:r>
      <w:r w:rsidRPr="007759F0">
        <w:rPr>
          <w:color w:val="000000" w:themeColor="text1"/>
        </w:rPr>
        <w:t xml:space="preserve"> are therefore of particular interest for improved configuration flexibility to use dynamic TDD.</w:t>
      </w:r>
    </w:p>
    <w:p w14:paraId="4ECA4D1F" w14:textId="48D19CC4" w:rsidR="00B920B0" w:rsidRPr="00DD3944" w:rsidRDefault="00DD3944" w:rsidP="00DD3944">
      <w:pPr>
        <w:pStyle w:val="Proposal"/>
        <w:numPr>
          <w:ilvl w:val="0"/>
          <w:numId w:val="0"/>
        </w:numPr>
        <w:spacing w:before="120"/>
        <w:ind w:left="1560" w:hanging="1560"/>
        <w:rPr>
          <w:b w:val="0"/>
          <w:bCs w:val="0"/>
          <w:i/>
          <w:iCs/>
          <w:color w:val="000000" w:themeColor="text1"/>
        </w:rPr>
      </w:pPr>
      <w:r>
        <w:rPr>
          <w:color w:val="000000" w:themeColor="text1"/>
        </w:rPr>
        <w:t xml:space="preserve">Observation 3: </w:t>
      </w:r>
      <w:r w:rsidR="00B920B0" w:rsidRPr="00DD3944">
        <w:rPr>
          <w:b w:val="0"/>
          <w:bCs w:val="0"/>
          <w:i/>
          <w:iCs/>
          <w:color w:val="000000" w:themeColor="text1"/>
        </w:rPr>
        <w:t>TDD indoor hotspot and factory deployments offer most potential for improved configuration flexibility to use dynamic TDD</w:t>
      </w:r>
    </w:p>
    <w:p w14:paraId="01B4DBBC" w14:textId="77777777" w:rsidR="00B920B0" w:rsidRDefault="00B920B0" w:rsidP="00F40487">
      <w:pPr>
        <w:jc w:val="both"/>
        <w:rPr>
          <w:color w:val="000000" w:themeColor="text1"/>
        </w:rPr>
      </w:pPr>
    </w:p>
    <w:p w14:paraId="14CD9C0E" w14:textId="144AD70C" w:rsidR="00F40487" w:rsidRPr="007759F0" w:rsidRDefault="00F40487" w:rsidP="00F40487">
      <w:pPr>
        <w:jc w:val="both"/>
        <w:rPr>
          <w:color w:val="000000" w:themeColor="text1"/>
        </w:rPr>
      </w:pPr>
      <w:r w:rsidRPr="007759F0">
        <w:rPr>
          <w:color w:val="000000" w:themeColor="text1"/>
        </w:rPr>
        <w:lastRenderedPageBreak/>
        <w:t xml:space="preserve">The </w:t>
      </w:r>
      <w:r w:rsidR="002420F3">
        <w:rPr>
          <w:color w:val="000000" w:themeColor="text1"/>
        </w:rPr>
        <w:t xml:space="preserve">Rel-16 </w:t>
      </w:r>
      <w:r w:rsidRPr="007759F0">
        <w:rPr>
          <w:color w:val="000000" w:themeColor="text1"/>
        </w:rPr>
        <w:t xml:space="preserve">CLI feature is intended for dynamic TDD operation in small cell deployments. gNBs can exchange and coordinate the intended TDD UL-DL configuration over </w:t>
      </w:r>
      <w:proofErr w:type="spellStart"/>
      <w:r w:rsidRPr="007759F0">
        <w:rPr>
          <w:color w:val="000000" w:themeColor="text1"/>
        </w:rPr>
        <w:t>Xn</w:t>
      </w:r>
      <w:proofErr w:type="spellEnd"/>
      <w:r w:rsidRPr="007759F0">
        <w:rPr>
          <w:color w:val="000000" w:themeColor="text1"/>
        </w:rPr>
        <w:t xml:space="preserve"> and F1</w:t>
      </w:r>
      <w:r w:rsidR="00056B06">
        <w:rPr>
          <w:color w:val="000000" w:themeColor="text1"/>
        </w:rPr>
        <w:t xml:space="preserve"> interfaces</w:t>
      </w:r>
      <w:r w:rsidRPr="007759F0">
        <w:rPr>
          <w:color w:val="000000" w:themeColor="text1"/>
        </w:rPr>
        <w:t xml:space="preserve">. The gNB can then decide the transmission and reception pattern to either avoid creating CLI towards a neighbor cell or to incur CLI from a neighbor cell. Two different types of UE reportable CLI measurements were specified: CLI-RSSI and SRS- RSRP. For 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are supported. Note that it cannot be assumed that the UE supports concurrent DL reception while performing CLI measurements </w:t>
      </w:r>
      <w:r w:rsidR="002420F3">
        <w:rPr>
          <w:color w:val="000000" w:themeColor="text1"/>
        </w:rPr>
        <w:t xml:space="preserve">on </w:t>
      </w:r>
      <w:r w:rsidRPr="007759F0">
        <w:rPr>
          <w:color w:val="000000" w:themeColor="text1"/>
        </w:rPr>
        <w:t>the same time-domain resources</w:t>
      </w:r>
      <w:r w:rsidR="002420F3">
        <w:rPr>
          <w:color w:val="000000" w:themeColor="text1"/>
        </w:rPr>
        <w:t>.</w:t>
      </w:r>
      <w:r w:rsidRPr="007759F0">
        <w:rPr>
          <w:color w:val="000000" w:themeColor="text1"/>
        </w:rPr>
        <w:t xml:space="preserve"> </w:t>
      </w:r>
      <w:r w:rsidR="002420F3">
        <w:rPr>
          <w:color w:val="000000" w:themeColor="text1"/>
        </w:rPr>
        <w:t xml:space="preserve">Simultaneous PDSCH reception and </w:t>
      </w:r>
      <w:r w:rsidRPr="007759F0">
        <w:rPr>
          <w:color w:val="000000" w:themeColor="text1"/>
        </w:rPr>
        <w:t>CLI measurement</w:t>
      </w:r>
      <w:r w:rsidR="002420F3">
        <w:rPr>
          <w:color w:val="000000" w:themeColor="text1"/>
        </w:rPr>
        <w:t>s</w:t>
      </w:r>
      <w:r w:rsidRPr="007759F0">
        <w:rPr>
          <w:color w:val="000000" w:themeColor="text1"/>
        </w:rPr>
        <w:t xml:space="preserve"> </w:t>
      </w:r>
      <w:r w:rsidR="002420F3">
        <w:rPr>
          <w:color w:val="000000" w:themeColor="text1"/>
        </w:rPr>
        <w:t>by the measuring UE is an additional optional UE capability even if the UE supports the Rel-16 CLI feature</w:t>
      </w:r>
      <w:r w:rsidRPr="007759F0">
        <w:rPr>
          <w:color w:val="000000" w:themeColor="text1"/>
        </w:rPr>
        <w:t>, e.g., FGs 17-1 and 17-2.</w:t>
      </w:r>
    </w:p>
    <w:p w14:paraId="490D3ECF" w14:textId="34E5BE21" w:rsidR="00CD5381" w:rsidRPr="007759F0" w:rsidRDefault="002420F3" w:rsidP="000D3848">
      <w:pPr>
        <w:pStyle w:val="Reference"/>
        <w:numPr>
          <w:ilvl w:val="0"/>
          <w:numId w:val="0"/>
        </w:numPr>
        <w:rPr>
          <w:color w:val="000000" w:themeColor="text1"/>
        </w:rPr>
      </w:pPr>
      <w:r>
        <w:rPr>
          <w:color w:val="000000" w:themeColor="text1"/>
        </w:rPr>
        <w:t xml:space="preserve">When considering </w:t>
      </w:r>
      <w:r w:rsidR="000D3848" w:rsidRPr="007759F0">
        <w:rPr>
          <w:color w:val="000000" w:themeColor="text1"/>
        </w:rPr>
        <w:t xml:space="preserve">potential CLI enhancements in adjacent channel TDD deployments </w:t>
      </w:r>
      <w:r>
        <w:rPr>
          <w:color w:val="000000" w:themeColor="text1"/>
        </w:rPr>
        <w:t xml:space="preserve">for </w:t>
      </w:r>
      <w:r w:rsidR="000D3848" w:rsidRPr="007759F0">
        <w:rPr>
          <w:color w:val="000000" w:themeColor="text1"/>
        </w:rPr>
        <w:t xml:space="preserve">the inter-operator case is that any such solution cannot rely on inter-operator signaling. </w:t>
      </w:r>
      <w:r>
        <w:rPr>
          <w:color w:val="000000" w:themeColor="text1"/>
        </w:rPr>
        <w:t>However, i</w:t>
      </w:r>
      <w:r w:rsidR="000D3848" w:rsidRPr="007759F0">
        <w:rPr>
          <w:color w:val="000000" w:themeColor="text1"/>
        </w:rPr>
        <w:t xml:space="preserve">n many cases the received signal strength and interference measurements can </w:t>
      </w:r>
      <w:r>
        <w:rPr>
          <w:color w:val="000000" w:themeColor="text1"/>
        </w:rPr>
        <w:t xml:space="preserve">still </w:t>
      </w:r>
      <w:r w:rsidR="000D3848" w:rsidRPr="007759F0">
        <w:rPr>
          <w:color w:val="000000" w:themeColor="text1"/>
        </w:rPr>
        <w:t xml:space="preserve">be measured and reported by TDD base stations </w:t>
      </w:r>
      <w:r w:rsidRPr="007759F0">
        <w:rPr>
          <w:color w:val="000000" w:themeColor="text1"/>
        </w:rPr>
        <w:t xml:space="preserve">for purpose of OAM support and network configuration </w:t>
      </w:r>
      <w:r w:rsidR="000D3848" w:rsidRPr="007759F0">
        <w:rPr>
          <w:color w:val="000000" w:themeColor="text1"/>
        </w:rPr>
        <w:t xml:space="preserve">using </w:t>
      </w:r>
      <w:r>
        <w:rPr>
          <w:color w:val="000000" w:themeColor="text1"/>
        </w:rPr>
        <w:t>proprietary implementation</w:t>
      </w:r>
      <w:r w:rsidR="000D3848" w:rsidRPr="007759F0">
        <w:rPr>
          <w:color w:val="000000" w:themeColor="text1"/>
        </w:rPr>
        <w:t xml:space="preserve">. The gNB can create silent intervals where no DL and UL transmissions are scheduled (or configured) </w:t>
      </w:r>
      <w:r w:rsidR="00CD5381">
        <w:rPr>
          <w:color w:val="000000" w:themeColor="text1"/>
        </w:rPr>
        <w:t xml:space="preserve">for </w:t>
      </w:r>
      <w:r w:rsidR="000D3848" w:rsidRPr="007759F0">
        <w:rPr>
          <w:color w:val="000000" w:themeColor="text1"/>
        </w:rPr>
        <w:t>the serving cell and measure the DL signals from co- and adjacent channel neighbor cells in the deployment using SSBs or NZP CSI-RS or transmitted DL signals. In principle, gNB-to-gNB CLI interference is observable by the base station. One drawback is that such gNB-specific measurements in the inter-operator-case can’t rely on a priori knowledge of the DL signal and when it will be transmitted from the measured base station.</w:t>
      </w:r>
    </w:p>
    <w:p w14:paraId="03DDC7FC" w14:textId="49E36D52" w:rsidR="000D3848" w:rsidRPr="00CD5381" w:rsidRDefault="00CD5381" w:rsidP="00CD5381">
      <w:pPr>
        <w:pStyle w:val="Proposal"/>
        <w:numPr>
          <w:ilvl w:val="0"/>
          <w:numId w:val="0"/>
        </w:numPr>
        <w:spacing w:before="120"/>
        <w:ind w:left="1560" w:hanging="1560"/>
        <w:rPr>
          <w:b w:val="0"/>
          <w:bCs w:val="0"/>
          <w:i/>
          <w:iCs/>
          <w:color w:val="000000" w:themeColor="text1"/>
        </w:rPr>
      </w:pPr>
      <w:r>
        <w:rPr>
          <w:color w:val="000000" w:themeColor="text1"/>
        </w:rPr>
        <w:t xml:space="preserve">Observation 4: </w:t>
      </w:r>
      <w:r w:rsidR="000D3848" w:rsidRPr="00CD5381">
        <w:rPr>
          <w:b w:val="0"/>
          <w:bCs w:val="0"/>
          <w:i/>
          <w:iCs/>
          <w:color w:val="000000" w:themeColor="text1"/>
        </w:rPr>
        <w:t xml:space="preserve">DL signals </w:t>
      </w:r>
      <w:r>
        <w:rPr>
          <w:b w:val="0"/>
          <w:bCs w:val="0"/>
          <w:i/>
          <w:iCs/>
          <w:color w:val="000000" w:themeColor="text1"/>
        </w:rPr>
        <w:t xml:space="preserve">of </w:t>
      </w:r>
      <w:r w:rsidR="000D3848" w:rsidRPr="00CD5381">
        <w:rPr>
          <w:b w:val="0"/>
          <w:bCs w:val="0"/>
          <w:i/>
          <w:iCs/>
          <w:color w:val="000000" w:themeColor="text1"/>
        </w:rPr>
        <w:t xml:space="preserve">neighbor cells of the same or different operator </w:t>
      </w:r>
      <w:r>
        <w:rPr>
          <w:b w:val="0"/>
          <w:bCs w:val="0"/>
          <w:i/>
          <w:iCs/>
          <w:color w:val="000000" w:themeColor="text1"/>
        </w:rPr>
        <w:t xml:space="preserve">can be measured by the gNB </w:t>
      </w:r>
      <w:r w:rsidR="000D3848" w:rsidRPr="00CD5381">
        <w:rPr>
          <w:b w:val="0"/>
          <w:bCs w:val="0"/>
          <w:i/>
          <w:iCs/>
          <w:color w:val="000000" w:themeColor="text1"/>
        </w:rPr>
        <w:t>using implementation</w:t>
      </w:r>
      <w:r>
        <w:rPr>
          <w:b w:val="0"/>
          <w:bCs w:val="0"/>
          <w:i/>
          <w:iCs/>
          <w:color w:val="000000" w:themeColor="text1"/>
        </w:rPr>
        <w:t>-specific</w:t>
      </w:r>
      <w:r w:rsidR="000D3848" w:rsidRPr="00CD5381">
        <w:rPr>
          <w:b w:val="0"/>
          <w:bCs w:val="0"/>
          <w:i/>
          <w:iCs/>
          <w:color w:val="000000" w:themeColor="text1"/>
        </w:rPr>
        <w:t xml:space="preserve"> techniques</w:t>
      </w:r>
    </w:p>
    <w:p w14:paraId="6E4DCB9C" w14:textId="77777777" w:rsidR="000D3848" w:rsidRPr="007759F0" w:rsidRDefault="000D3848" w:rsidP="000D3848">
      <w:pPr>
        <w:jc w:val="both"/>
        <w:rPr>
          <w:color w:val="000000" w:themeColor="text1"/>
        </w:rPr>
      </w:pPr>
    </w:p>
    <w:p w14:paraId="5CCF43BD" w14:textId="1B76CDC5" w:rsidR="000D3848" w:rsidRPr="007759F0" w:rsidRDefault="00CD5381" w:rsidP="000D3848">
      <w:pPr>
        <w:jc w:val="both"/>
        <w:rPr>
          <w:color w:val="000000" w:themeColor="text1"/>
        </w:rPr>
      </w:pPr>
      <w:r>
        <w:rPr>
          <w:color w:val="000000" w:themeColor="text1"/>
        </w:rPr>
        <w:t>P</w:t>
      </w:r>
      <w:r w:rsidR="000D3848" w:rsidRPr="007759F0">
        <w:rPr>
          <w:color w:val="000000" w:themeColor="text1"/>
        </w:rPr>
        <w:t xml:space="preserve">otential enhancements to CLI </w:t>
      </w:r>
      <w:r>
        <w:rPr>
          <w:color w:val="000000" w:themeColor="text1"/>
        </w:rPr>
        <w:t xml:space="preserve">handling for dynamic TDD should </w:t>
      </w:r>
      <w:r w:rsidR="000D3848" w:rsidRPr="007759F0">
        <w:rPr>
          <w:color w:val="000000" w:themeColor="text1"/>
        </w:rPr>
        <w:t xml:space="preserve">consider </w:t>
      </w:r>
      <w:r>
        <w:rPr>
          <w:color w:val="000000" w:themeColor="text1"/>
        </w:rPr>
        <w:t xml:space="preserve">for </w:t>
      </w:r>
      <w:r w:rsidR="000D3848" w:rsidRPr="007759F0">
        <w:rPr>
          <w:color w:val="000000" w:themeColor="text1"/>
        </w:rPr>
        <w:t xml:space="preserve">which type of TDD deployments such techniques are feasible and </w:t>
      </w:r>
      <w:r>
        <w:rPr>
          <w:color w:val="000000" w:themeColor="text1"/>
        </w:rPr>
        <w:t xml:space="preserve">when they </w:t>
      </w:r>
      <w:r w:rsidR="000D3848" w:rsidRPr="007759F0">
        <w:rPr>
          <w:color w:val="000000" w:themeColor="text1"/>
        </w:rPr>
        <w:t xml:space="preserve">can </w:t>
      </w:r>
      <w:r>
        <w:rPr>
          <w:color w:val="000000" w:themeColor="text1"/>
        </w:rPr>
        <w:t xml:space="preserve">be </w:t>
      </w:r>
      <w:r w:rsidR="000D3848" w:rsidRPr="007759F0">
        <w:rPr>
          <w:color w:val="000000" w:themeColor="text1"/>
        </w:rPr>
        <w:t>potentially useful.</w:t>
      </w:r>
      <w:r>
        <w:rPr>
          <w:color w:val="000000" w:themeColor="text1"/>
        </w:rPr>
        <w:t xml:space="preserve"> </w:t>
      </w:r>
      <w:r w:rsidR="000D3848" w:rsidRPr="007759F0">
        <w:rPr>
          <w:color w:val="000000" w:themeColor="text1"/>
        </w:rPr>
        <w:t>High gNB-to-gNB interference characterize</w:t>
      </w:r>
      <w:r>
        <w:rPr>
          <w:color w:val="000000" w:themeColor="text1"/>
        </w:rPr>
        <w:t>s</w:t>
      </w:r>
      <w:r w:rsidR="000D3848" w:rsidRPr="007759F0">
        <w:rPr>
          <w:color w:val="000000" w:themeColor="text1"/>
        </w:rPr>
        <w:t xml:space="preserve"> </w:t>
      </w:r>
      <w:r>
        <w:rPr>
          <w:color w:val="000000" w:themeColor="text1"/>
        </w:rPr>
        <w:t xml:space="preserve">TDD rural and </w:t>
      </w:r>
      <w:r w:rsidR="000D3848" w:rsidRPr="007759F0">
        <w:rPr>
          <w:color w:val="000000" w:themeColor="text1"/>
        </w:rPr>
        <w:t xml:space="preserve">urban macro deployments </w:t>
      </w:r>
      <w:r>
        <w:rPr>
          <w:color w:val="000000" w:themeColor="text1"/>
        </w:rPr>
        <w:t xml:space="preserve">in FR1 </w:t>
      </w:r>
      <w:r w:rsidR="000D3848" w:rsidRPr="007759F0">
        <w:rPr>
          <w:color w:val="000000" w:themeColor="text1"/>
        </w:rPr>
        <w:t xml:space="preserve">due to </w:t>
      </w:r>
      <w:r>
        <w:rPr>
          <w:color w:val="000000" w:themeColor="text1"/>
        </w:rPr>
        <w:t xml:space="preserve">the </w:t>
      </w:r>
      <w:r w:rsidR="000D3848" w:rsidRPr="007759F0">
        <w:rPr>
          <w:color w:val="000000" w:themeColor="text1"/>
        </w:rPr>
        <w:t>high gNB transmit power levels and over-the-rooftop site deployment</w:t>
      </w:r>
      <w:r>
        <w:rPr>
          <w:color w:val="000000" w:themeColor="text1"/>
        </w:rPr>
        <w:t>s</w:t>
      </w:r>
      <w:r w:rsidR="000D3848" w:rsidRPr="007759F0">
        <w:rPr>
          <w:color w:val="000000" w:themeColor="text1"/>
        </w:rPr>
        <w:t xml:space="preserve">. High </w:t>
      </w:r>
      <w:proofErr w:type="spellStart"/>
      <w:r>
        <w:rPr>
          <w:color w:val="000000" w:themeColor="text1"/>
        </w:rPr>
        <w:t>RoT</w:t>
      </w:r>
      <w:proofErr w:type="spellEnd"/>
      <w:r>
        <w:rPr>
          <w:color w:val="000000" w:themeColor="text1"/>
        </w:rPr>
        <w:t xml:space="preserve"> due to </w:t>
      </w:r>
      <w:r w:rsidR="000D3848" w:rsidRPr="007759F0">
        <w:rPr>
          <w:color w:val="000000" w:themeColor="text1"/>
        </w:rPr>
        <w:t>network densification characterize</w:t>
      </w:r>
      <w:r>
        <w:rPr>
          <w:color w:val="000000" w:themeColor="text1"/>
        </w:rPr>
        <w:t>s</w:t>
      </w:r>
      <w:r w:rsidR="000D3848" w:rsidRPr="007759F0">
        <w:rPr>
          <w:color w:val="000000" w:themeColor="text1"/>
        </w:rPr>
        <w:t xml:space="preserve"> many TDD urban micro deployments</w:t>
      </w:r>
      <w:r>
        <w:rPr>
          <w:color w:val="000000" w:themeColor="text1"/>
        </w:rPr>
        <w:t xml:space="preserve"> in FR2-1</w:t>
      </w:r>
      <w:r w:rsidR="000D3848" w:rsidRPr="007759F0">
        <w:rPr>
          <w:color w:val="000000" w:themeColor="text1"/>
        </w:rPr>
        <w:t xml:space="preserve">. Dynamic TDD operation in these environments is challenging. SBFD has the potential to </w:t>
      </w:r>
      <w:r>
        <w:rPr>
          <w:color w:val="000000" w:themeColor="text1"/>
        </w:rPr>
        <w:t xml:space="preserve">introduce </w:t>
      </w:r>
      <w:r w:rsidR="000D3848" w:rsidRPr="007759F0">
        <w:rPr>
          <w:color w:val="000000" w:themeColor="text1"/>
        </w:rPr>
        <w:t xml:space="preserve">more flexibility to allocate the UL/DL transmission resources </w:t>
      </w:r>
      <w:r>
        <w:rPr>
          <w:color w:val="000000" w:themeColor="text1"/>
        </w:rPr>
        <w:t xml:space="preserve">in </w:t>
      </w:r>
      <w:r w:rsidR="000D3848" w:rsidRPr="007759F0">
        <w:rPr>
          <w:color w:val="000000" w:themeColor="text1"/>
        </w:rPr>
        <w:t xml:space="preserve">these </w:t>
      </w:r>
      <w:r>
        <w:rPr>
          <w:color w:val="000000" w:themeColor="text1"/>
        </w:rPr>
        <w:t xml:space="preserve">types of TDD </w:t>
      </w:r>
      <w:r w:rsidR="000D3848" w:rsidRPr="007759F0">
        <w:rPr>
          <w:color w:val="000000" w:themeColor="text1"/>
        </w:rPr>
        <w:t xml:space="preserve">deployments. The SBFD UL subband when placed at the center of the NR carrier provides additional frequency-domain isolation towards the </w:t>
      </w:r>
      <w:r>
        <w:rPr>
          <w:color w:val="000000" w:themeColor="text1"/>
        </w:rPr>
        <w:t xml:space="preserve">first </w:t>
      </w:r>
      <w:r w:rsidR="000D3848" w:rsidRPr="007759F0">
        <w:rPr>
          <w:color w:val="000000" w:themeColor="text1"/>
        </w:rPr>
        <w:t xml:space="preserve">adjacent channels in the inter-operator case </w:t>
      </w:r>
      <w:r w:rsidR="000C1069">
        <w:rPr>
          <w:color w:val="000000" w:themeColor="text1"/>
        </w:rPr>
        <w:t xml:space="preserve">to provide </w:t>
      </w:r>
      <w:r w:rsidR="000D3848" w:rsidRPr="007759F0">
        <w:rPr>
          <w:color w:val="000000" w:themeColor="text1"/>
        </w:rPr>
        <w:t xml:space="preserve">adjacent channel protection. SBFD operation when </w:t>
      </w:r>
      <w:r w:rsidR="000C1069">
        <w:rPr>
          <w:color w:val="000000" w:themeColor="text1"/>
        </w:rPr>
        <w:t xml:space="preserve">enabled </w:t>
      </w:r>
      <w:r w:rsidR="000D3848" w:rsidRPr="007759F0">
        <w:rPr>
          <w:color w:val="000000" w:themeColor="text1"/>
        </w:rPr>
        <w:t xml:space="preserve">in the TDD cell does not require inter-operator coordination. SBFD is therefore inherently suitable as potential CLI </w:t>
      </w:r>
      <w:r w:rsidR="000C1069">
        <w:rPr>
          <w:color w:val="000000" w:themeColor="text1"/>
        </w:rPr>
        <w:t xml:space="preserve">handling </w:t>
      </w:r>
      <w:r w:rsidR="000D3848" w:rsidRPr="007759F0">
        <w:rPr>
          <w:color w:val="000000" w:themeColor="text1"/>
        </w:rPr>
        <w:t xml:space="preserve">technique for </w:t>
      </w:r>
      <w:r w:rsidR="000C1069">
        <w:rPr>
          <w:color w:val="000000" w:themeColor="text1"/>
        </w:rPr>
        <w:t xml:space="preserve">TDD rural, </w:t>
      </w:r>
      <w:r w:rsidR="000D3848" w:rsidRPr="007759F0">
        <w:rPr>
          <w:color w:val="000000" w:themeColor="text1"/>
        </w:rPr>
        <w:t xml:space="preserve">urban macro and micro deployments. Dynamic TDD operation can be seen as a generalization of SBFD, e.g., all transmission </w:t>
      </w:r>
      <w:r w:rsidR="000C1069">
        <w:rPr>
          <w:color w:val="000000" w:themeColor="text1"/>
        </w:rPr>
        <w:t xml:space="preserve">frequency-domain </w:t>
      </w:r>
      <w:r w:rsidR="000D3848" w:rsidRPr="007759F0">
        <w:rPr>
          <w:color w:val="000000" w:themeColor="text1"/>
        </w:rPr>
        <w:t xml:space="preserve">resources in </w:t>
      </w:r>
      <w:r w:rsidR="000C1069">
        <w:rPr>
          <w:color w:val="000000" w:themeColor="text1"/>
        </w:rPr>
        <w:t xml:space="preserve">a </w:t>
      </w:r>
      <w:r w:rsidR="000D3848" w:rsidRPr="007759F0">
        <w:rPr>
          <w:color w:val="000000" w:themeColor="text1"/>
        </w:rPr>
        <w:t xml:space="preserve">symbol/slot are allocated to either </w:t>
      </w:r>
      <w:r w:rsidR="000C1069">
        <w:rPr>
          <w:color w:val="000000" w:themeColor="text1"/>
        </w:rPr>
        <w:t xml:space="preserve">the </w:t>
      </w:r>
      <w:r w:rsidR="000D3848" w:rsidRPr="007759F0">
        <w:rPr>
          <w:color w:val="000000" w:themeColor="text1"/>
        </w:rPr>
        <w:t xml:space="preserve">DL or UL </w:t>
      </w:r>
      <w:r w:rsidR="000C1069">
        <w:rPr>
          <w:color w:val="000000" w:themeColor="text1"/>
        </w:rPr>
        <w:t xml:space="preserve">transmission direction </w:t>
      </w:r>
      <w:r w:rsidR="000D3848" w:rsidRPr="007759F0">
        <w:rPr>
          <w:color w:val="000000" w:themeColor="text1"/>
        </w:rPr>
        <w:t>based on the gNB scheduling decision.</w:t>
      </w:r>
    </w:p>
    <w:p w14:paraId="16668F6A" w14:textId="1034452C" w:rsidR="000D3848" w:rsidRPr="000C1069" w:rsidRDefault="000C1069" w:rsidP="000C1069">
      <w:pPr>
        <w:pStyle w:val="Proposal"/>
        <w:numPr>
          <w:ilvl w:val="0"/>
          <w:numId w:val="0"/>
        </w:numPr>
        <w:spacing w:before="120"/>
        <w:rPr>
          <w:b w:val="0"/>
          <w:bCs w:val="0"/>
          <w:i/>
          <w:iCs/>
          <w:color w:val="000000" w:themeColor="text1"/>
        </w:rPr>
      </w:pPr>
      <w:r>
        <w:rPr>
          <w:color w:val="000000" w:themeColor="text1"/>
        </w:rPr>
        <w:t xml:space="preserve">Observation 5: </w:t>
      </w:r>
      <w:r w:rsidR="000D3848" w:rsidRPr="000C1069">
        <w:rPr>
          <w:b w:val="0"/>
          <w:bCs w:val="0"/>
          <w:i/>
          <w:iCs/>
          <w:color w:val="000000" w:themeColor="text1"/>
        </w:rPr>
        <w:t xml:space="preserve">SBFD is a potential CLI solution for </w:t>
      </w:r>
      <w:r>
        <w:rPr>
          <w:b w:val="0"/>
          <w:bCs w:val="0"/>
          <w:i/>
          <w:iCs/>
          <w:color w:val="000000" w:themeColor="text1"/>
        </w:rPr>
        <w:t xml:space="preserve">TDD rural, </w:t>
      </w:r>
      <w:r w:rsidR="000D3848" w:rsidRPr="000C1069">
        <w:rPr>
          <w:b w:val="0"/>
          <w:bCs w:val="0"/>
          <w:i/>
          <w:iCs/>
          <w:color w:val="000000" w:themeColor="text1"/>
        </w:rPr>
        <w:t>urban macro and micro deployments</w:t>
      </w:r>
    </w:p>
    <w:p w14:paraId="3672EE96" w14:textId="77777777" w:rsidR="000D3848" w:rsidRPr="007759F0" w:rsidRDefault="000D3848" w:rsidP="000D3848">
      <w:pPr>
        <w:pStyle w:val="a8"/>
        <w:spacing w:before="120"/>
        <w:rPr>
          <w:rFonts w:cs="Arial"/>
          <w:color w:val="000000" w:themeColor="text1"/>
          <w:szCs w:val="20"/>
        </w:rPr>
      </w:pPr>
    </w:p>
    <w:p w14:paraId="356F0EA5" w14:textId="594F0585" w:rsidR="005D1DDA" w:rsidRDefault="005D1DDA" w:rsidP="007F0F39">
      <w:pPr>
        <w:jc w:val="both"/>
        <w:rPr>
          <w:color w:val="000000" w:themeColor="text1"/>
        </w:rPr>
      </w:pPr>
      <w:r>
        <w:rPr>
          <w:color w:val="000000" w:themeColor="text1"/>
        </w:rPr>
        <w:t xml:space="preserve">The Rel-16 CLI feature </w:t>
      </w:r>
      <w:r w:rsidR="006C7868">
        <w:rPr>
          <w:color w:val="000000" w:themeColor="text1"/>
        </w:rPr>
        <w:t xml:space="preserve">is the baseline </w:t>
      </w:r>
      <w:r>
        <w:rPr>
          <w:color w:val="000000" w:themeColor="text1"/>
        </w:rPr>
        <w:t xml:space="preserve">for </w:t>
      </w:r>
      <w:r w:rsidR="007F0F39" w:rsidRPr="007759F0">
        <w:rPr>
          <w:color w:val="000000" w:themeColor="text1"/>
        </w:rPr>
        <w:t>UE-to-UE (UL-to-DL) CLI measurements and reporting</w:t>
      </w:r>
      <w:r>
        <w:rPr>
          <w:color w:val="000000" w:themeColor="text1"/>
        </w:rPr>
        <w:t xml:space="preserve">. </w:t>
      </w:r>
      <w:r w:rsidR="009B1118">
        <w:rPr>
          <w:color w:val="000000" w:themeColor="text1"/>
        </w:rPr>
        <w:t xml:space="preserve">In our view, it is meaningful to evaluate </w:t>
      </w:r>
      <w:r w:rsidR="00F13E8B">
        <w:rPr>
          <w:color w:val="000000" w:themeColor="text1"/>
        </w:rPr>
        <w:t>at least the following two</w:t>
      </w:r>
      <w:r w:rsidR="006C7868">
        <w:rPr>
          <w:color w:val="000000" w:themeColor="text1"/>
        </w:rPr>
        <w:t xml:space="preserve"> </w:t>
      </w:r>
      <w:r w:rsidR="009B1118">
        <w:rPr>
          <w:color w:val="000000" w:themeColor="text1"/>
        </w:rPr>
        <w:t xml:space="preserve">potential CLI enhancements </w:t>
      </w:r>
      <w:r w:rsidR="000C0745">
        <w:rPr>
          <w:color w:val="000000" w:themeColor="text1"/>
        </w:rPr>
        <w:t>for later releases</w:t>
      </w:r>
      <w:r w:rsidR="009B1118">
        <w:rPr>
          <w:color w:val="000000" w:themeColor="text1"/>
        </w:rPr>
        <w:t>.</w:t>
      </w:r>
    </w:p>
    <w:p w14:paraId="4DEC8F3F" w14:textId="2AC1D9DE" w:rsidR="006C7868" w:rsidRDefault="006C7868" w:rsidP="007F0F39">
      <w:pPr>
        <w:jc w:val="both"/>
        <w:rPr>
          <w:color w:val="000000" w:themeColor="text1"/>
        </w:rPr>
      </w:pPr>
      <w:r>
        <w:rPr>
          <w:color w:val="000000" w:themeColor="text1"/>
        </w:rPr>
        <w:t xml:space="preserve">One issue is the latency of </w:t>
      </w:r>
      <w:r w:rsidRPr="006C7868">
        <w:rPr>
          <w:color w:val="000000" w:themeColor="text1"/>
        </w:rPr>
        <w:t xml:space="preserve">Rel-16 CLI </w:t>
      </w:r>
      <w:r>
        <w:rPr>
          <w:color w:val="000000" w:themeColor="text1"/>
        </w:rPr>
        <w:t>using L</w:t>
      </w:r>
      <w:r w:rsidRPr="006C7868">
        <w:rPr>
          <w:color w:val="000000" w:themeColor="text1"/>
        </w:rPr>
        <w:t>3 reporting</w:t>
      </w:r>
      <w:r>
        <w:rPr>
          <w:color w:val="000000" w:themeColor="text1"/>
        </w:rPr>
        <w:t>.</w:t>
      </w:r>
      <w:r w:rsidRPr="006C7868">
        <w:rPr>
          <w:color w:val="000000" w:themeColor="text1"/>
        </w:rPr>
        <w:t xml:space="preserve"> </w:t>
      </w:r>
      <w:r>
        <w:rPr>
          <w:color w:val="000000" w:themeColor="text1"/>
        </w:rPr>
        <w:t xml:space="preserve">Reporting delay is incurred not only because of L3 filtering of SRS-based L1 measurements by the reporting UE, but also because the CLI report uses RRC signaling to </w:t>
      </w:r>
      <w:r w:rsidRPr="006C7868">
        <w:rPr>
          <w:color w:val="000000" w:themeColor="text1"/>
        </w:rPr>
        <w:t>gNB-</w:t>
      </w:r>
      <w:r>
        <w:rPr>
          <w:color w:val="000000" w:themeColor="text1"/>
        </w:rPr>
        <w:t>C</w:t>
      </w:r>
      <w:r w:rsidRPr="006C7868">
        <w:rPr>
          <w:color w:val="000000" w:themeColor="text1"/>
        </w:rPr>
        <w:t xml:space="preserve">U. L1 </w:t>
      </w:r>
      <w:r w:rsidR="002C6C53">
        <w:rPr>
          <w:color w:val="000000" w:themeColor="text1"/>
        </w:rPr>
        <w:t>(</w:t>
      </w:r>
      <w:r w:rsidRPr="006C7868">
        <w:rPr>
          <w:color w:val="000000" w:themeColor="text1"/>
        </w:rPr>
        <w:t>or L2</w:t>
      </w:r>
      <w:r w:rsidR="002C6C53">
        <w:rPr>
          <w:color w:val="000000" w:themeColor="text1"/>
        </w:rPr>
        <w:t>)</w:t>
      </w:r>
      <w:r w:rsidRPr="006C7868">
        <w:rPr>
          <w:color w:val="000000" w:themeColor="text1"/>
        </w:rPr>
        <w:t xml:space="preserve"> based CLI reporting </w:t>
      </w:r>
      <w:r w:rsidR="002C6C53">
        <w:rPr>
          <w:color w:val="000000" w:themeColor="text1"/>
        </w:rPr>
        <w:t xml:space="preserve">from the UE </w:t>
      </w:r>
      <w:r w:rsidRPr="006C7868">
        <w:rPr>
          <w:color w:val="000000" w:themeColor="text1"/>
        </w:rPr>
        <w:t xml:space="preserve">doesn’t suffer from such </w:t>
      </w:r>
      <w:r w:rsidR="002C6C53">
        <w:rPr>
          <w:color w:val="000000" w:themeColor="text1"/>
        </w:rPr>
        <w:t xml:space="preserve">added </w:t>
      </w:r>
      <w:r w:rsidRPr="006C7868">
        <w:rPr>
          <w:color w:val="000000" w:themeColor="text1"/>
        </w:rPr>
        <w:t>latency</w:t>
      </w:r>
      <w:r w:rsidR="00862C4F">
        <w:rPr>
          <w:color w:val="000000" w:themeColor="text1"/>
        </w:rPr>
        <w:t xml:space="preserve"> and is made available to the gNB scheduler faster</w:t>
      </w:r>
      <w:r w:rsidRPr="006C7868">
        <w:rPr>
          <w:color w:val="000000" w:themeColor="text1"/>
        </w:rPr>
        <w:t xml:space="preserve">. </w:t>
      </w:r>
      <w:r w:rsidR="002C6C53">
        <w:rPr>
          <w:color w:val="000000" w:themeColor="text1"/>
        </w:rPr>
        <w:t xml:space="preserve">The Rel-16 CLI </w:t>
      </w:r>
      <w:r w:rsidRPr="006C7868">
        <w:rPr>
          <w:color w:val="000000" w:themeColor="text1"/>
        </w:rPr>
        <w:t xml:space="preserve">reporting </w:t>
      </w:r>
      <w:r w:rsidR="002C6C53">
        <w:rPr>
          <w:color w:val="000000" w:themeColor="text1"/>
        </w:rPr>
        <w:t xml:space="preserve">uses </w:t>
      </w:r>
      <w:r w:rsidRPr="006C7868">
        <w:rPr>
          <w:color w:val="000000" w:themeColor="text1"/>
        </w:rPr>
        <w:t>periodic CLI measurement resources.</w:t>
      </w:r>
      <w:r w:rsidR="002C6C53">
        <w:rPr>
          <w:color w:val="000000" w:themeColor="text1"/>
        </w:rPr>
        <w:t xml:space="preserve"> No flexibility to trigger and report CLI on-demand exists. This prevents the Rel-16 CLI feature from being </w:t>
      </w:r>
      <w:r w:rsidR="007071EC">
        <w:rPr>
          <w:color w:val="000000" w:themeColor="text1"/>
        </w:rPr>
        <w:t xml:space="preserve">used </w:t>
      </w:r>
      <w:r w:rsidR="002C6C53">
        <w:rPr>
          <w:color w:val="000000" w:themeColor="text1"/>
        </w:rPr>
        <w:t>by the scheduler to adapt for fast</w:t>
      </w:r>
      <w:r w:rsidRPr="006C7868">
        <w:rPr>
          <w:color w:val="000000" w:themeColor="text1"/>
        </w:rPr>
        <w:t xml:space="preserve"> interference variation</w:t>
      </w:r>
      <w:r w:rsidR="002C6C53">
        <w:rPr>
          <w:color w:val="000000" w:themeColor="text1"/>
        </w:rPr>
        <w:t>s</w:t>
      </w:r>
      <w:r w:rsidRPr="006C7868">
        <w:rPr>
          <w:color w:val="000000" w:themeColor="text1"/>
        </w:rPr>
        <w:t xml:space="preserve"> </w:t>
      </w:r>
      <w:r w:rsidR="002C6C53">
        <w:rPr>
          <w:color w:val="000000" w:themeColor="text1"/>
        </w:rPr>
        <w:t xml:space="preserve">or even using reported CLI measurements for purpose of </w:t>
      </w:r>
      <w:r w:rsidRPr="006C7868">
        <w:rPr>
          <w:color w:val="000000" w:themeColor="text1"/>
        </w:rPr>
        <w:t xml:space="preserve">beam selection. </w:t>
      </w:r>
      <w:r w:rsidR="007071EC">
        <w:rPr>
          <w:color w:val="000000" w:themeColor="text1"/>
        </w:rPr>
        <w:t xml:space="preserve">L3 based configurations also means that from the UE perspective, </w:t>
      </w:r>
      <w:r w:rsidRPr="006C7868">
        <w:rPr>
          <w:color w:val="000000" w:themeColor="text1"/>
        </w:rPr>
        <w:t xml:space="preserve">RRC </w:t>
      </w:r>
      <w:r w:rsidR="007071EC">
        <w:rPr>
          <w:color w:val="000000" w:themeColor="text1"/>
        </w:rPr>
        <w:t xml:space="preserve">procedures </w:t>
      </w:r>
      <w:r w:rsidR="002C6C53">
        <w:rPr>
          <w:color w:val="000000" w:themeColor="text1"/>
        </w:rPr>
        <w:t>must be used for Rel-16 CLI to re-</w:t>
      </w:r>
      <w:r w:rsidRPr="006C7868">
        <w:rPr>
          <w:color w:val="000000" w:themeColor="text1"/>
        </w:rPr>
        <w:t>configur</w:t>
      </w:r>
      <w:r w:rsidR="002C6C53">
        <w:rPr>
          <w:color w:val="000000" w:themeColor="text1"/>
        </w:rPr>
        <w:t xml:space="preserve">e </w:t>
      </w:r>
      <w:r w:rsidRPr="006C7868">
        <w:rPr>
          <w:color w:val="000000" w:themeColor="text1"/>
        </w:rPr>
        <w:t>the CLI measurement resource</w:t>
      </w:r>
      <w:r w:rsidR="002C6C53">
        <w:rPr>
          <w:color w:val="000000" w:themeColor="text1"/>
        </w:rPr>
        <w:t>s</w:t>
      </w:r>
      <w:r w:rsidR="007071EC">
        <w:rPr>
          <w:color w:val="000000" w:themeColor="text1"/>
        </w:rPr>
        <w:t xml:space="preserve"> which adds delays in the order of 5-10 </w:t>
      </w:r>
      <w:proofErr w:type="spellStart"/>
      <w:r w:rsidR="007071EC">
        <w:rPr>
          <w:color w:val="000000" w:themeColor="text1"/>
        </w:rPr>
        <w:t>ms.</w:t>
      </w:r>
      <w:proofErr w:type="spellEnd"/>
      <w:r w:rsidR="00F13E8B">
        <w:rPr>
          <w:color w:val="000000" w:themeColor="text1"/>
        </w:rPr>
        <w:t xml:space="preserve"> Another issue is that Rel-16 CLI reporting cannot </w:t>
      </w:r>
      <w:r w:rsidR="007071EC">
        <w:rPr>
          <w:color w:val="000000" w:themeColor="text1"/>
        </w:rPr>
        <w:t xml:space="preserve">currently </w:t>
      </w:r>
      <w:r w:rsidR="00F13E8B">
        <w:rPr>
          <w:color w:val="000000" w:themeColor="text1"/>
        </w:rPr>
        <w:t xml:space="preserve">be associated with spatial-domain information, e.g., associated beam. However, exploiting CLI reports at the gNB for purpose of beam management for </w:t>
      </w:r>
      <w:r w:rsidR="00C64945">
        <w:rPr>
          <w:color w:val="000000" w:themeColor="text1"/>
        </w:rPr>
        <w:t xml:space="preserve">the </w:t>
      </w:r>
      <w:r w:rsidR="00F13E8B">
        <w:rPr>
          <w:color w:val="000000" w:themeColor="text1"/>
        </w:rPr>
        <w:t xml:space="preserve">UEs </w:t>
      </w:r>
      <w:r w:rsidR="00C64945">
        <w:rPr>
          <w:color w:val="000000" w:themeColor="text1"/>
        </w:rPr>
        <w:t>can be seen as</w:t>
      </w:r>
      <w:r w:rsidR="007071EC">
        <w:rPr>
          <w:color w:val="000000" w:themeColor="text1"/>
        </w:rPr>
        <w:t xml:space="preserve"> one</w:t>
      </w:r>
      <w:r w:rsidR="00C64945">
        <w:rPr>
          <w:color w:val="000000" w:themeColor="text1"/>
        </w:rPr>
        <w:t xml:space="preserve"> promising interference management solution for dynamic TDD</w:t>
      </w:r>
      <w:r w:rsidR="00F13E8B" w:rsidRPr="00F13E8B">
        <w:rPr>
          <w:color w:val="000000" w:themeColor="text1"/>
        </w:rPr>
        <w:t>.</w:t>
      </w:r>
    </w:p>
    <w:p w14:paraId="270C4693" w14:textId="1402D02E" w:rsidR="005D1DDA" w:rsidRDefault="005C654A" w:rsidP="005C654A">
      <w:pPr>
        <w:spacing w:before="120" w:after="120"/>
        <w:ind w:left="1276" w:hanging="1276"/>
        <w:jc w:val="both"/>
        <w:rPr>
          <w:i/>
          <w:iCs/>
          <w:color w:val="000000" w:themeColor="text1"/>
        </w:rPr>
      </w:pPr>
      <w:r w:rsidRPr="005C654A">
        <w:rPr>
          <w:b/>
          <w:bCs/>
          <w:color w:val="000000" w:themeColor="text1"/>
        </w:rPr>
        <w:lastRenderedPageBreak/>
        <w:t>Proposal 1:</w:t>
      </w:r>
      <w:r>
        <w:rPr>
          <w:color w:val="000000" w:themeColor="text1"/>
        </w:rPr>
        <w:t xml:space="preserve"> </w:t>
      </w:r>
      <w:r w:rsidRPr="005C654A">
        <w:rPr>
          <w:i/>
          <w:iCs/>
          <w:color w:val="000000" w:themeColor="text1"/>
        </w:rPr>
        <w:t>RAN1 to study CLI enhancements to reduce CLI reporting delays and support aperiodic-CLI reports</w:t>
      </w:r>
    </w:p>
    <w:p w14:paraId="4AF938F8" w14:textId="24C183DD" w:rsidR="00F13E8B" w:rsidRPr="00C64945" w:rsidRDefault="00F13E8B" w:rsidP="00C64945">
      <w:pPr>
        <w:spacing w:before="120" w:after="120"/>
        <w:ind w:left="1276" w:hanging="1276"/>
        <w:jc w:val="both"/>
        <w:rPr>
          <w:i/>
          <w:iCs/>
          <w:color w:val="7F7F7F" w:themeColor="text1" w:themeTint="80"/>
        </w:rPr>
      </w:pPr>
      <w:r w:rsidRPr="005C654A">
        <w:rPr>
          <w:b/>
          <w:bCs/>
          <w:color w:val="000000" w:themeColor="text1"/>
        </w:rPr>
        <w:t xml:space="preserve">Proposal </w:t>
      </w:r>
      <w:r>
        <w:rPr>
          <w:b/>
          <w:bCs/>
          <w:color w:val="000000" w:themeColor="text1"/>
        </w:rPr>
        <w:t>2</w:t>
      </w:r>
      <w:r w:rsidRPr="005C654A">
        <w:rPr>
          <w:b/>
          <w:bCs/>
          <w:color w:val="000000" w:themeColor="text1"/>
        </w:rPr>
        <w:t>:</w:t>
      </w:r>
      <w:r>
        <w:rPr>
          <w:color w:val="000000" w:themeColor="text1"/>
        </w:rPr>
        <w:t xml:space="preserve"> </w:t>
      </w:r>
      <w:r w:rsidRPr="005C654A">
        <w:rPr>
          <w:i/>
          <w:iCs/>
          <w:color w:val="000000" w:themeColor="text1"/>
        </w:rPr>
        <w:t xml:space="preserve">RAN1 to </w:t>
      </w:r>
      <w:r w:rsidRPr="00F13E8B">
        <w:rPr>
          <w:i/>
          <w:iCs/>
          <w:color w:val="000000" w:themeColor="text1"/>
        </w:rPr>
        <w:t>study CLI enhancements to support spatial domain information for CLI measurement and reporting</w:t>
      </w:r>
    </w:p>
    <w:p w14:paraId="79C61DCB" w14:textId="4D9BE0DF" w:rsidR="007F0F39" w:rsidRDefault="007F0F39" w:rsidP="007F0F39">
      <w:pPr>
        <w:jc w:val="both"/>
      </w:pPr>
    </w:p>
    <w:p w14:paraId="7C36181B" w14:textId="77777777" w:rsidR="007C563A" w:rsidRDefault="007C563A" w:rsidP="007C563A">
      <w:pPr>
        <w:jc w:val="both"/>
        <w:rPr>
          <w:color w:val="000000" w:themeColor="text1"/>
        </w:rPr>
      </w:pPr>
      <w:r>
        <w:rPr>
          <w:color w:val="000000" w:themeColor="text1"/>
        </w:rPr>
        <w:t xml:space="preserve">Rel-16 </w:t>
      </w:r>
      <w:r w:rsidRPr="007759F0">
        <w:rPr>
          <w:color w:val="000000" w:themeColor="text1"/>
        </w:rPr>
        <w:t>RIM was introduced as feature to deal with atmospheric duct conditions experienced at times by large cell TDD deployments for purpose of gNB-to-gNB interference management. RIM allows for coordination between victim and aggressor gNBs either using OTA or backhaul-based solutions.</w:t>
      </w:r>
    </w:p>
    <w:p w14:paraId="4247C450" w14:textId="77777777" w:rsidR="007C563A" w:rsidRDefault="007C563A" w:rsidP="007C563A">
      <w:pPr>
        <w:jc w:val="both"/>
        <w:rPr>
          <w:color w:val="000000" w:themeColor="text1"/>
        </w:rPr>
      </w:pPr>
      <w:r w:rsidRPr="007759F0">
        <w:rPr>
          <w:color w:val="000000" w:themeColor="text1"/>
        </w:rPr>
        <w:t>The gNBs in a victim set simultaneously transmit an identical RIM reference signal carrying the victim set ID over the air. For use by OTA solutions, RIM-RS type 1 and RIM-RS type 2 were specified. Upon reception of the RIM-RS type 1 from the victim set, the aggressor gNBs perform RIM measurements and can send back a RIM-RS type 2 signal carrying the aggressor set ID when configured. Interference mitigation is gNB-implementation based, e.g., a larger GP can be employed. When backhaul-based solutions are used, upon reception of the RIM-RS type 1 from the victim set, the aggressor gNBs perform RIM measurements and use backhaul coordination towards the victim gNB set. The backhaul messages which carry the RIM detection or disappearance indications are aggregated at gNB-CU via the F1 interface and sent from individual aggressor gNBs to individual victim gNBs via the NG interface. Note that the signaling is transparent to the core network. Another alternative is the use of OAM. Note that the R16 RIM-RS were only specified for 15 and 30 kHz SCS.</w:t>
      </w:r>
    </w:p>
    <w:p w14:paraId="5642F851" w14:textId="77777777" w:rsidR="007C563A" w:rsidRPr="007759F0" w:rsidRDefault="007C563A" w:rsidP="007C563A">
      <w:pPr>
        <w:jc w:val="both"/>
        <w:rPr>
          <w:color w:val="000000" w:themeColor="text1"/>
        </w:rPr>
      </w:pPr>
      <w:r w:rsidRPr="007759F0">
        <w:rPr>
          <w:color w:val="000000" w:themeColor="text1"/>
        </w:rPr>
        <w:t>For gNB-to-gNB (DL-to-UL) CLI estimation by the gNB, providing a known CLI-RS reference signal (Figure 1) inserted into the DL transmissions from the aggressor gNB allows the victim gNB to estimate CLI and adjust its scheduling behavior. In principle, it is possible to consider the reuse of the existing RIM-RS type 1 or 2. Both types of RS were designed to be distinguishable from any other type of UL RS, e.g., using a different pseudo-random sequence.</w:t>
      </w:r>
    </w:p>
    <w:p w14:paraId="623D31A9" w14:textId="77777777" w:rsidR="007C563A" w:rsidRPr="007759F0" w:rsidRDefault="007C563A" w:rsidP="007C563A">
      <w:pPr>
        <w:jc w:val="both"/>
        <w:rPr>
          <w:color w:val="000000" w:themeColor="text1"/>
        </w:rPr>
      </w:pPr>
      <w:r w:rsidRPr="007759F0">
        <w:rPr>
          <w:color w:val="000000" w:themeColor="text1"/>
        </w:rPr>
        <w:t xml:space="preserve">However, transmission of the RIM-RS incurs much overhead which </w:t>
      </w:r>
      <w:r>
        <w:rPr>
          <w:color w:val="000000" w:themeColor="text1"/>
        </w:rPr>
        <w:t xml:space="preserve">is acceptable for </w:t>
      </w:r>
      <w:r w:rsidRPr="007759F0">
        <w:rPr>
          <w:color w:val="000000" w:themeColor="text1"/>
        </w:rPr>
        <w:t xml:space="preserve">the </w:t>
      </w:r>
      <w:r>
        <w:rPr>
          <w:color w:val="000000" w:themeColor="text1"/>
        </w:rPr>
        <w:t xml:space="preserve">TDD </w:t>
      </w:r>
      <w:r w:rsidRPr="007759F0">
        <w:rPr>
          <w:color w:val="000000" w:themeColor="text1"/>
        </w:rPr>
        <w:t>macro deployment</w:t>
      </w:r>
      <w:r>
        <w:rPr>
          <w:color w:val="000000" w:themeColor="text1"/>
        </w:rPr>
        <w:t>s</w:t>
      </w:r>
      <w:r w:rsidRPr="007759F0">
        <w:rPr>
          <w:color w:val="000000" w:themeColor="text1"/>
        </w:rPr>
        <w:t xml:space="preserve"> for which the R16 feature was developed, but which </w:t>
      </w:r>
      <w:r>
        <w:rPr>
          <w:color w:val="000000" w:themeColor="text1"/>
        </w:rPr>
        <w:t xml:space="preserve">heavily </w:t>
      </w:r>
      <w:r w:rsidRPr="007759F0">
        <w:rPr>
          <w:color w:val="000000" w:themeColor="text1"/>
        </w:rPr>
        <w:t>penalizes the DL spectral efficiency when used more frequently in the context of supporting dynamic TDD operation in small cells such as the indoor hotspot or indoor factory deployments. RIM-RS occupy 2 consecutive symbols and occupy 96 RBs for 15 or 30 kHz SCS or can be configured using 48 RBs for the 30 kHz SCS. For many indoor factory deployments, 60 kHz SCS support is desirable, which RIM-RS do not currently support. Only up to 4 RIM-RS resources can be configured in frequency-domain.</w:t>
      </w:r>
    </w:p>
    <w:p w14:paraId="60A7125C" w14:textId="2A788202" w:rsidR="007C563A" w:rsidRPr="007759F0" w:rsidRDefault="007C563A" w:rsidP="007C563A">
      <w:pPr>
        <w:jc w:val="both"/>
        <w:rPr>
          <w:color w:val="000000" w:themeColor="text1"/>
        </w:rPr>
      </w:pPr>
      <w:r w:rsidRPr="007759F0">
        <w:rPr>
          <w:color w:val="000000" w:themeColor="text1"/>
        </w:rPr>
        <w:t xml:space="preserve">Due to high signal attenuation and narrow beamwidth of </w:t>
      </w:r>
      <w:r>
        <w:rPr>
          <w:color w:val="000000" w:themeColor="text1"/>
        </w:rPr>
        <w:t xml:space="preserve">the </w:t>
      </w:r>
      <w:r w:rsidRPr="007759F0">
        <w:rPr>
          <w:color w:val="000000" w:themeColor="text1"/>
        </w:rPr>
        <w:t xml:space="preserve">antenna elements in FR2, gNB-to-gNB CLI is not so significant, compared to FR1 </w:t>
      </w:r>
      <w:r>
        <w:rPr>
          <w:color w:val="000000" w:themeColor="text1"/>
        </w:rPr>
        <w:t xml:space="preserve">TDD </w:t>
      </w:r>
      <w:r w:rsidRPr="007759F0">
        <w:rPr>
          <w:color w:val="000000" w:themeColor="text1"/>
        </w:rPr>
        <w:t>macro or micro deployment</w:t>
      </w:r>
      <w:r>
        <w:rPr>
          <w:color w:val="000000" w:themeColor="text1"/>
        </w:rPr>
        <w:t>s</w:t>
      </w:r>
      <w:r w:rsidRPr="007759F0">
        <w:rPr>
          <w:color w:val="000000" w:themeColor="text1"/>
        </w:rPr>
        <w:t xml:space="preserve">. However, in a case where transmit beam from aggressor gNB is aligned to receive beam at victim gNB, gNB-to-gNB CLI could be increased. Therefore, </w:t>
      </w:r>
      <w:r>
        <w:rPr>
          <w:color w:val="000000" w:themeColor="text1"/>
        </w:rPr>
        <w:t xml:space="preserve">it is meaningful to consider if the </w:t>
      </w:r>
      <w:r w:rsidRPr="007759F0">
        <w:rPr>
          <w:color w:val="000000" w:themeColor="text1"/>
        </w:rPr>
        <w:t>RIM-RS can be extended to FR2</w:t>
      </w:r>
      <w:r w:rsidR="000C0745">
        <w:rPr>
          <w:color w:val="000000" w:themeColor="text1"/>
        </w:rPr>
        <w:t>-1</w:t>
      </w:r>
      <w:r>
        <w:rPr>
          <w:color w:val="000000" w:themeColor="text1"/>
        </w:rPr>
        <w:t xml:space="preserve"> and </w:t>
      </w:r>
      <w:r w:rsidR="0040411D">
        <w:rPr>
          <w:color w:val="000000" w:themeColor="text1"/>
        </w:rPr>
        <w:t>if</w:t>
      </w:r>
      <w:r w:rsidRPr="007759F0">
        <w:rPr>
          <w:color w:val="000000" w:themeColor="text1"/>
        </w:rPr>
        <w:t xml:space="preserve"> 60</w:t>
      </w:r>
      <w:r w:rsidR="0040411D">
        <w:rPr>
          <w:color w:val="000000" w:themeColor="text1"/>
        </w:rPr>
        <w:t xml:space="preserve"> </w:t>
      </w:r>
      <w:r w:rsidRPr="007759F0">
        <w:rPr>
          <w:color w:val="000000" w:themeColor="text1"/>
        </w:rPr>
        <w:t>kHz and 120</w:t>
      </w:r>
      <w:r w:rsidR="0040411D">
        <w:rPr>
          <w:color w:val="000000" w:themeColor="text1"/>
        </w:rPr>
        <w:t xml:space="preserve"> </w:t>
      </w:r>
      <w:r w:rsidRPr="007759F0">
        <w:rPr>
          <w:color w:val="000000" w:themeColor="text1"/>
        </w:rPr>
        <w:t xml:space="preserve">kHz SCS </w:t>
      </w:r>
      <w:r w:rsidR="0040411D">
        <w:rPr>
          <w:color w:val="000000" w:themeColor="text1"/>
        </w:rPr>
        <w:t xml:space="preserve">should </w:t>
      </w:r>
      <w:r>
        <w:rPr>
          <w:color w:val="000000" w:themeColor="text1"/>
        </w:rPr>
        <w:t xml:space="preserve">be </w:t>
      </w:r>
      <w:r w:rsidRPr="007759F0">
        <w:rPr>
          <w:color w:val="000000" w:themeColor="text1"/>
        </w:rPr>
        <w:t>supported.</w:t>
      </w:r>
    </w:p>
    <w:p w14:paraId="0C44406F" w14:textId="5FC01D8C" w:rsidR="007F22C2" w:rsidRDefault="007C563A" w:rsidP="007C563A">
      <w:pPr>
        <w:jc w:val="both"/>
        <w:rPr>
          <w:color w:val="000000" w:themeColor="text1"/>
        </w:rPr>
      </w:pPr>
      <w:r>
        <w:rPr>
          <w:color w:val="000000" w:themeColor="text1"/>
        </w:rPr>
        <w:t>On the other hand,</w:t>
      </w:r>
      <w:r w:rsidRPr="007759F0">
        <w:rPr>
          <w:color w:val="000000" w:themeColor="text1"/>
        </w:rPr>
        <w:t xml:space="preserve"> for purpose of intra-operator gNB-to-gNB (DL-to-UL) CLI measurements, the existing R</w:t>
      </w:r>
      <w:r>
        <w:rPr>
          <w:color w:val="000000" w:themeColor="text1"/>
        </w:rPr>
        <w:t>el-</w:t>
      </w:r>
      <w:r w:rsidRPr="007759F0">
        <w:rPr>
          <w:color w:val="000000" w:themeColor="text1"/>
        </w:rPr>
        <w:t xml:space="preserve">16 RIM feature is not easily re-purposed and a new </w:t>
      </w:r>
      <w:r>
        <w:rPr>
          <w:color w:val="000000" w:themeColor="text1"/>
        </w:rPr>
        <w:t xml:space="preserve">RE-level </w:t>
      </w:r>
      <w:r w:rsidRPr="007759F0">
        <w:rPr>
          <w:color w:val="000000" w:themeColor="text1"/>
        </w:rPr>
        <w:t>DL CLI</w:t>
      </w:r>
      <w:r>
        <w:rPr>
          <w:color w:val="000000" w:themeColor="text1"/>
        </w:rPr>
        <w:t>-</w:t>
      </w:r>
      <w:r w:rsidRPr="007759F0">
        <w:rPr>
          <w:color w:val="000000" w:themeColor="text1"/>
        </w:rPr>
        <w:t xml:space="preserve">RS should be considered. </w:t>
      </w:r>
      <w:r w:rsidR="00A8148C">
        <w:rPr>
          <w:color w:val="000000" w:themeColor="text1"/>
        </w:rPr>
        <w:t>One option is to use the e</w:t>
      </w:r>
      <w:r w:rsidRPr="007759F0">
        <w:rPr>
          <w:color w:val="000000" w:themeColor="text1"/>
        </w:rPr>
        <w:t>xisting R</w:t>
      </w:r>
      <w:r>
        <w:rPr>
          <w:color w:val="000000" w:themeColor="text1"/>
        </w:rPr>
        <w:t>el-</w:t>
      </w:r>
      <w:r w:rsidRPr="007759F0">
        <w:rPr>
          <w:color w:val="000000" w:themeColor="text1"/>
        </w:rPr>
        <w:t xml:space="preserve">16 RIM-RS type 1 or 2 </w:t>
      </w:r>
      <w:r w:rsidR="0040411D">
        <w:rPr>
          <w:color w:val="000000" w:themeColor="text1"/>
        </w:rPr>
        <w:t xml:space="preserve">sequence design </w:t>
      </w:r>
      <w:r w:rsidRPr="007759F0">
        <w:rPr>
          <w:color w:val="000000" w:themeColor="text1"/>
        </w:rPr>
        <w:t xml:space="preserve">as a starting point. </w:t>
      </w:r>
      <w:r w:rsidR="0040411D">
        <w:rPr>
          <w:color w:val="000000" w:themeColor="text1"/>
        </w:rPr>
        <w:t xml:space="preserve">Another option is to configure </w:t>
      </w:r>
      <w:r>
        <w:rPr>
          <w:color w:val="000000" w:themeColor="text1"/>
        </w:rPr>
        <w:t>NZP CSI-RS resource set</w:t>
      </w:r>
      <w:r w:rsidR="0040411D">
        <w:rPr>
          <w:color w:val="000000" w:themeColor="text1"/>
        </w:rPr>
        <w:t>(s)</w:t>
      </w:r>
      <w:r>
        <w:rPr>
          <w:color w:val="000000" w:themeColor="text1"/>
        </w:rPr>
        <w:t xml:space="preserve"> </w:t>
      </w:r>
      <w:r w:rsidR="0040411D">
        <w:rPr>
          <w:color w:val="000000" w:themeColor="text1"/>
        </w:rPr>
        <w:t xml:space="preserve">as </w:t>
      </w:r>
      <w:r w:rsidR="00A8148C">
        <w:rPr>
          <w:color w:val="000000" w:themeColor="text1"/>
        </w:rPr>
        <w:t xml:space="preserve">DL </w:t>
      </w:r>
      <w:r w:rsidR="0040411D">
        <w:rPr>
          <w:color w:val="000000" w:themeColor="text1"/>
        </w:rPr>
        <w:t xml:space="preserve">CLI-RS </w:t>
      </w:r>
      <w:r w:rsidR="00A8148C">
        <w:rPr>
          <w:color w:val="000000" w:themeColor="text1"/>
        </w:rPr>
        <w:t>measurement</w:t>
      </w:r>
      <w:r w:rsidR="0040411D">
        <w:rPr>
          <w:color w:val="000000" w:themeColor="text1"/>
        </w:rPr>
        <w:t xml:space="preserve"> </w:t>
      </w:r>
      <w:r w:rsidR="00A8148C">
        <w:rPr>
          <w:color w:val="000000" w:themeColor="text1"/>
        </w:rPr>
        <w:t>signal.</w:t>
      </w:r>
    </w:p>
    <w:p w14:paraId="047837D4" w14:textId="1B126255" w:rsidR="007C563A" w:rsidRDefault="007C563A" w:rsidP="007C563A">
      <w:pPr>
        <w:jc w:val="both"/>
        <w:rPr>
          <w:color w:val="000000" w:themeColor="text1"/>
        </w:rPr>
      </w:pPr>
      <w:r w:rsidRPr="007759F0">
        <w:rPr>
          <w:color w:val="000000" w:themeColor="text1"/>
        </w:rPr>
        <w:t>The CLI-RS</w:t>
      </w:r>
      <w:r w:rsidR="007F22C2">
        <w:rPr>
          <w:color w:val="000000" w:themeColor="text1"/>
        </w:rPr>
        <w:t xml:space="preserve">, e.g., NZP CSI-RS resource set(s) </w:t>
      </w:r>
      <w:r w:rsidRPr="007759F0">
        <w:rPr>
          <w:color w:val="000000" w:themeColor="text1"/>
        </w:rPr>
        <w:t xml:space="preserve">should allow for less overhead when used in </w:t>
      </w:r>
      <w:r>
        <w:rPr>
          <w:color w:val="000000" w:themeColor="text1"/>
        </w:rPr>
        <w:t xml:space="preserve">the </w:t>
      </w:r>
      <w:r w:rsidRPr="007759F0">
        <w:rPr>
          <w:color w:val="000000" w:themeColor="text1"/>
        </w:rPr>
        <w:t xml:space="preserve">TDD small deployments </w:t>
      </w:r>
      <w:r>
        <w:rPr>
          <w:color w:val="000000" w:themeColor="text1"/>
        </w:rPr>
        <w:t xml:space="preserve">where it would be </w:t>
      </w:r>
      <w:r w:rsidRPr="007759F0">
        <w:rPr>
          <w:color w:val="000000" w:themeColor="text1"/>
        </w:rPr>
        <w:t>transmitted more frequently by the gNBs</w:t>
      </w:r>
      <w:r>
        <w:rPr>
          <w:color w:val="000000" w:themeColor="text1"/>
        </w:rPr>
        <w:t xml:space="preserve">. This is to </w:t>
      </w:r>
      <w:r w:rsidRPr="007759F0">
        <w:rPr>
          <w:color w:val="000000" w:themeColor="text1"/>
        </w:rPr>
        <w:t xml:space="preserve">allow for higher multiplexing capacity and </w:t>
      </w:r>
      <w:r w:rsidR="0040411D">
        <w:rPr>
          <w:color w:val="000000" w:themeColor="text1"/>
        </w:rPr>
        <w:t xml:space="preserve">for </w:t>
      </w:r>
      <w:r w:rsidRPr="007759F0">
        <w:rPr>
          <w:color w:val="000000" w:themeColor="text1"/>
        </w:rPr>
        <w:t xml:space="preserve">support </w:t>
      </w:r>
      <w:r w:rsidR="0040411D">
        <w:rPr>
          <w:color w:val="000000" w:themeColor="text1"/>
        </w:rPr>
        <w:t xml:space="preserve">of </w:t>
      </w:r>
      <w:r w:rsidRPr="007759F0">
        <w:rPr>
          <w:color w:val="000000" w:themeColor="text1"/>
        </w:rPr>
        <w:t xml:space="preserve">60 kHz SCS in addition to 30 kHz SCS and </w:t>
      </w:r>
      <w:r w:rsidR="0040411D">
        <w:rPr>
          <w:color w:val="000000" w:themeColor="text1"/>
        </w:rPr>
        <w:t xml:space="preserve">allow </w:t>
      </w:r>
      <w:r w:rsidRPr="007759F0">
        <w:rPr>
          <w:color w:val="000000" w:themeColor="text1"/>
        </w:rPr>
        <w:t>extension to FR2</w:t>
      </w:r>
      <w:r w:rsidR="0040411D">
        <w:rPr>
          <w:color w:val="000000" w:themeColor="text1"/>
        </w:rPr>
        <w:t>-1</w:t>
      </w:r>
      <w:r w:rsidRPr="007759F0">
        <w:rPr>
          <w:color w:val="000000" w:themeColor="text1"/>
        </w:rPr>
        <w:t>.</w:t>
      </w:r>
    </w:p>
    <w:p w14:paraId="130282C8" w14:textId="36C2FCAA" w:rsidR="007C563A" w:rsidRPr="00742532" w:rsidRDefault="007C563A" w:rsidP="007C563A">
      <w:pPr>
        <w:pStyle w:val="Proposal"/>
        <w:numPr>
          <w:ilvl w:val="0"/>
          <w:numId w:val="0"/>
        </w:numPr>
        <w:spacing w:before="120"/>
        <w:ind w:left="1560" w:hanging="1560"/>
        <w:rPr>
          <w:b w:val="0"/>
          <w:bCs w:val="0"/>
          <w:i/>
          <w:iCs/>
          <w:color w:val="000000" w:themeColor="text1"/>
        </w:rPr>
      </w:pPr>
      <w:r>
        <w:rPr>
          <w:color w:val="000000" w:themeColor="text1"/>
        </w:rPr>
        <w:t xml:space="preserve">Observation 6: </w:t>
      </w:r>
      <w:r w:rsidRPr="00742532">
        <w:rPr>
          <w:b w:val="0"/>
          <w:bCs w:val="0"/>
          <w:i/>
          <w:iCs/>
          <w:color w:val="000000" w:themeColor="text1"/>
        </w:rPr>
        <w:t>The existing R</w:t>
      </w:r>
      <w:r w:rsidR="0040411D">
        <w:rPr>
          <w:b w:val="0"/>
          <w:bCs w:val="0"/>
          <w:i/>
          <w:iCs/>
          <w:color w:val="000000" w:themeColor="text1"/>
        </w:rPr>
        <w:t>el-</w:t>
      </w:r>
      <w:r w:rsidRPr="00742532">
        <w:rPr>
          <w:b w:val="0"/>
          <w:bCs w:val="0"/>
          <w:i/>
          <w:iCs/>
          <w:color w:val="000000" w:themeColor="text1"/>
        </w:rPr>
        <w:t>16 RIM-RS type 1 or 2 are not suitable for purpose of intra-operator gNB-to-gNB (DL-to-UL) CLI measurements in NR mid-band small deployments</w:t>
      </w:r>
    </w:p>
    <w:p w14:paraId="625FE010" w14:textId="24770E17" w:rsidR="007C563A" w:rsidRPr="00121982" w:rsidRDefault="007C563A" w:rsidP="007C563A">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A8148C">
        <w:rPr>
          <w:color w:val="000000" w:themeColor="text1"/>
        </w:rPr>
        <w:t>3</w:t>
      </w:r>
      <w:r>
        <w:rPr>
          <w:color w:val="000000" w:themeColor="text1"/>
        </w:rPr>
        <w:t xml:space="preserve">: </w:t>
      </w:r>
      <w:r w:rsidRPr="00121982">
        <w:rPr>
          <w:b w:val="0"/>
          <w:bCs w:val="0"/>
          <w:i/>
          <w:iCs/>
          <w:color w:val="000000" w:themeColor="text1"/>
        </w:rPr>
        <w:t xml:space="preserve">RAN1 to study and evaluate the benefits of </w:t>
      </w:r>
      <w:r w:rsidR="00A8148C">
        <w:rPr>
          <w:b w:val="0"/>
          <w:bCs w:val="0"/>
          <w:i/>
          <w:iCs/>
          <w:color w:val="000000" w:themeColor="text1"/>
        </w:rPr>
        <w:t>configuring NZP CSI-RS resource set</w:t>
      </w:r>
      <w:r w:rsidR="007F22C2">
        <w:rPr>
          <w:b w:val="0"/>
          <w:bCs w:val="0"/>
          <w:i/>
          <w:iCs/>
          <w:color w:val="000000" w:themeColor="text1"/>
        </w:rPr>
        <w:t>(s)</w:t>
      </w:r>
      <w:r w:rsidR="00A8148C">
        <w:rPr>
          <w:b w:val="0"/>
          <w:bCs w:val="0"/>
          <w:i/>
          <w:iCs/>
          <w:color w:val="000000" w:themeColor="text1"/>
        </w:rPr>
        <w:t xml:space="preserve"> </w:t>
      </w:r>
      <w:r w:rsidRPr="00121982">
        <w:rPr>
          <w:b w:val="0"/>
          <w:bCs w:val="0"/>
          <w:i/>
          <w:iCs/>
          <w:color w:val="000000" w:themeColor="text1"/>
        </w:rPr>
        <w:t>to support intra-operator gNB-to-gNB (DL-to-UL) CLI measurements</w:t>
      </w:r>
      <w:r>
        <w:rPr>
          <w:b w:val="0"/>
          <w:bCs w:val="0"/>
          <w:i/>
          <w:iCs/>
          <w:color w:val="000000" w:themeColor="text1"/>
        </w:rPr>
        <w:t xml:space="preserve"> for dynamic</w:t>
      </w:r>
      <w:r w:rsidR="007F22C2">
        <w:rPr>
          <w:b w:val="0"/>
          <w:bCs w:val="0"/>
          <w:i/>
          <w:iCs/>
          <w:color w:val="000000" w:themeColor="text1"/>
        </w:rPr>
        <w:t>/flexible</w:t>
      </w:r>
      <w:r>
        <w:rPr>
          <w:b w:val="0"/>
          <w:bCs w:val="0"/>
          <w:i/>
          <w:iCs/>
          <w:color w:val="000000" w:themeColor="text1"/>
        </w:rPr>
        <w:t xml:space="preserve"> TDD</w:t>
      </w:r>
    </w:p>
    <w:p w14:paraId="1323A280" w14:textId="77777777" w:rsidR="007C563A" w:rsidRDefault="007C563A" w:rsidP="007C563A">
      <w:pPr>
        <w:jc w:val="both"/>
        <w:rPr>
          <w:color w:val="000000" w:themeColor="text1"/>
        </w:rPr>
      </w:pPr>
    </w:p>
    <w:p w14:paraId="591DD66D" w14:textId="77777777" w:rsidR="007C563A" w:rsidRPr="00B2690C" w:rsidRDefault="007C563A" w:rsidP="007C563A">
      <w:pPr>
        <w:spacing w:before="120" w:after="120"/>
        <w:jc w:val="center"/>
        <w:rPr>
          <w:color w:val="7F7F7F" w:themeColor="text1" w:themeTint="80"/>
        </w:rPr>
      </w:pPr>
      <w:r w:rsidRPr="00B2690C">
        <w:rPr>
          <w:noProof/>
          <w:color w:val="7F7F7F" w:themeColor="text1" w:themeTint="80"/>
          <w:lang w:eastAsia="ko-KR"/>
        </w:rPr>
        <w:lastRenderedPageBreak/>
        <w:drawing>
          <wp:inline distT="0" distB="0" distL="0" distR="0" wp14:anchorId="7292B990" wp14:editId="01E5CF10">
            <wp:extent cx="5345723" cy="2337055"/>
            <wp:effectExtent l="0" t="0" r="127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67616" cy="2346626"/>
                    </a:xfrm>
                    <a:prstGeom prst="rect">
                      <a:avLst/>
                    </a:prstGeom>
                  </pic:spPr>
                </pic:pic>
              </a:graphicData>
            </a:graphic>
          </wp:inline>
        </w:drawing>
      </w:r>
    </w:p>
    <w:p w14:paraId="68B7E9D7" w14:textId="7F28FCA6" w:rsidR="007C563A" w:rsidRPr="005D1DDA" w:rsidRDefault="007C563A" w:rsidP="007C563A">
      <w:pPr>
        <w:pStyle w:val="a5"/>
        <w:jc w:val="center"/>
        <w:rPr>
          <w:b w:val="0"/>
          <w:bCs/>
          <w:color w:val="000000" w:themeColor="text1"/>
          <w:lang w:val="en-CA"/>
        </w:rPr>
      </w:pPr>
      <w:r w:rsidRPr="00121982">
        <w:rPr>
          <w:color w:val="000000" w:themeColor="text1"/>
          <w:lang w:val="en-CA"/>
        </w:rPr>
        <w:t xml:space="preserve">Figure </w:t>
      </w:r>
      <w:r w:rsidRPr="00121982">
        <w:rPr>
          <w:color w:val="000000" w:themeColor="text1"/>
        </w:rPr>
        <w:t>1</w:t>
      </w:r>
      <w:r w:rsidRPr="00121982">
        <w:rPr>
          <w:color w:val="000000" w:themeColor="text1"/>
          <w:lang w:val="en-CA"/>
        </w:rPr>
        <w:t>:</w:t>
      </w:r>
      <w:r w:rsidRPr="005D1DDA">
        <w:rPr>
          <w:b w:val="0"/>
          <w:bCs/>
          <w:color w:val="000000" w:themeColor="text1"/>
          <w:lang w:val="en-CA"/>
        </w:rPr>
        <w:t xml:space="preserve"> </w:t>
      </w:r>
      <w:r>
        <w:rPr>
          <w:b w:val="0"/>
          <w:bCs/>
          <w:color w:val="000000" w:themeColor="text1"/>
          <w:lang w:val="en-CA"/>
        </w:rPr>
        <w:t>Rel-16 CLI and new DL CLI-RS</w:t>
      </w:r>
      <w:r w:rsidR="00A015FF">
        <w:rPr>
          <w:b w:val="0"/>
          <w:bCs/>
          <w:color w:val="000000" w:themeColor="text1"/>
          <w:lang w:val="en-CA"/>
        </w:rPr>
        <w:t xml:space="preserve"> using NZP CSI-RS resource set(s)</w:t>
      </w:r>
    </w:p>
    <w:p w14:paraId="700EA0A7" w14:textId="77777777" w:rsidR="007C563A" w:rsidRDefault="007C563A" w:rsidP="007F0F39">
      <w:pPr>
        <w:jc w:val="both"/>
      </w:pPr>
    </w:p>
    <w:p w14:paraId="2FAAAF9E" w14:textId="1F34177E" w:rsidR="000D5802" w:rsidRDefault="000D5802" w:rsidP="000D5802">
      <w:pPr>
        <w:pStyle w:val="20"/>
        <w:jc w:val="both"/>
        <w:rPr>
          <w:lang w:val="en-US"/>
        </w:rPr>
      </w:pPr>
      <w:r>
        <w:rPr>
          <w:lang w:val="en-US"/>
        </w:rPr>
        <w:t>Coordinated scheduling</w:t>
      </w:r>
    </w:p>
    <w:p w14:paraId="6AE71DA1" w14:textId="287C0CA2" w:rsidR="0044700D" w:rsidRPr="00844BCC" w:rsidRDefault="0069232F" w:rsidP="0044700D">
      <w:pPr>
        <w:jc w:val="both"/>
        <w:rPr>
          <w:rFonts w:eastAsia="맑은 고딕"/>
          <w:color w:val="000000" w:themeColor="text1"/>
          <w:lang w:eastAsia="ko-KR"/>
        </w:rPr>
      </w:pPr>
      <w:r>
        <w:rPr>
          <w:rFonts w:eastAsia="맑은 고딕"/>
          <w:color w:val="000000" w:themeColor="text1"/>
          <w:lang w:eastAsia="ko-KR"/>
        </w:rPr>
        <w:t>We consider that c</w:t>
      </w:r>
      <w:r w:rsidR="0044700D" w:rsidRPr="00844BCC">
        <w:rPr>
          <w:rFonts w:eastAsia="맑은 고딕"/>
          <w:color w:val="000000" w:themeColor="text1"/>
          <w:lang w:eastAsia="ko-KR"/>
        </w:rPr>
        <w:t>oordinated scheduling</w:t>
      </w:r>
      <w:r w:rsidR="0044700D">
        <w:rPr>
          <w:rFonts w:eastAsia="맑은 고딕"/>
          <w:color w:val="000000" w:themeColor="text1"/>
          <w:lang w:eastAsia="ko-KR"/>
        </w:rPr>
        <w:t xml:space="preserve"> can only </w:t>
      </w:r>
      <w:r>
        <w:rPr>
          <w:rFonts w:eastAsia="맑은 고딕"/>
          <w:color w:val="000000" w:themeColor="text1"/>
          <w:lang w:eastAsia="ko-KR"/>
        </w:rPr>
        <w:t xml:space="preserve">find </w:t>
      </w:r>
      <w:r w:rsidR="0044700D">
        <w:rPr>
          <w:rFonts w:eastAsia="맑은 고딕"/>
          <w:color w:val="000000" w:themeColor="text1"/>
          <w:lang w:eastAsia="ko-KR"/>
        </w:rPr>
        <w:t>limited application</w:t>
      </w:r>
      <w:r>
        <w:rPr>
          <w:rFonts w:eastAsia="맑은 고딕"/>
          <w:color w:val="000000" w:themeColor="text1"/>
          <w:lang w:eastAsia="ko-KR"/>
        </w:rPr>
        <w:t xml:space="preserve"> such as in multi-TRP deployments</w:t>
      </w:r>
      <w:r w:rsidR="0044700D">
        <w:rPr>
          <w:rFonts w:eastAsia="맑은 고딕"/>
          <w:color w:val="000000" w:themeColor="text1"/>
          <w:lang w:eastAsia="ko-KR"/>
        </w:rPr>
        <w:t>. S</w:t>
      </w:r>
      <w:r w:rsidR="0044700D" w:rsidRPr="00844BCC">
        <w:rPr>
          <w:rFonts w:eastAsia="맑은 고딕"/>
          <w:color w:val="000000" w:themeColor="text1"/>
          <w:lang w:eastAsia="ko-KR"/>
        </w:rPr>
        <w:t xml:space="preserve">emi-static resource partitioning </w:t>
      </w:r>
      <w:r w:rsidR="0044700D">
        <w:rPr>
          <w:rFonts w:eastAsia="맑은 고딕"/>
          <w:color w:val="000000" w:themeColor="text1"/>
          <w:lang w:eastAsia="ko-KR"/>
        </w:rPr>
        <w:t xml:space="preserve">would </w:t>
      </w:r>
      <w:r>
        <w:rPr>
          <w:rFonts w:eastAsia="맑은 고딕"/>
          <w:color w:val="000000" w:themeColor="text1"/>
          <w:lang w:eastAsia="ko-KR"/>
        </w:rPr>
        <w:t xml:space="preserve">inevitably </w:t>
      </w:r>
      <w:r w:rsidR="0044700D">
        <w:rPr>
          <w:rFonts w:eastAsia="맑은 고딕"/>
          <w:color w:val="000000" w:themeColor="text1"/>
          <w:lang w:eastAsia="ko-KR"/>
        </w:rPr>
        <w:t xml:space="preserve">result when scheduler coordination must be done using </w:t>
      </w:r>
      <w:r>
        <w:rPr>
          <w:rFonts w:eastAsia="맑은 고딕"/>
          <w:color w:val="000000" w:themeColor="text1"/>
          <w:lang w:eastAsia="ko-KR"/>
        </w:rPr>
        <w:t xml:space="preserve">the much slower </w:t>
      </w:r>
      <w:proofErr w:type="spellStart"/>
      <w:r w:rsidR="0044700D">
        <w:rPr>
          <w:rFonts w:eastAsia="맑은 고딕"/>
          <w:color w:val="000000" w:themeColor="text1"/>
          <w:lang w:eastAsia="ko-KR"/>
        </w:rPr>
        <w:t>Xn</w:t>
      </w:r>
      <w:proofErr w:type="spellEnd"/>
      <w:r w:rsidR="0044700D">
        <w:rPr>
          <w:rFonts w:eastAsia="맑은 고딕"/>
          <w:color w:val="000000" w:themeColor="text1"/>
          <w:lang w:eastAsia="ko-KR"/>
        </w:rPr>
        <w:t>-AP</w:t>
      </w:r>
      <w:r>
        <w:rPr>
          <w:rFonts w:eastAsia="맑은 고딕"/>
          <w:color w:val="000000" w:themeColor="text1"/>
          <w:lang w:eastAsia="ko-KR"/>
        </w:rPr>
        <w:t xml:space="preserve"> which would deny any potential benefits from dynamic TDD operation.</w:t>
      </w:r>
    </w:p>
    <w:p w14:paraId="51ADA677" w14:textId="53575280" w:rsidR="0069232F" w:rsidRPr="0069232F" w:rsidRDefault="0069232F" w:rsidP="0069232F">
      <w:pPr>
        <w:spacing w:before="120" w:after="120"/>
        <w:ind w:left="1276" w:hanging="1276"/>
        <w:jc w:val="both"/>
        <w:rPr>
          <w:color w:val="000000" w:themeColor="text1"/>
        </w:rPr>
      </w:pPr>
      <w:r w:rsidRPr="0069232F">
        <w:rPr>
          <w:b/>
          <w:bCs/>
          <w:color w:val="000000" w:themeColor="text1"/>
        </w:rPr>
        <w:t xml:space="preserve">Proposal </w:t>
      </w:r>
      <w:r w:rsidR="007F22C2">
        <w:rPr>
          <w:b/>
          <w:bCs/>
          <w:color w:val="000000" w:themeColor="text1"/>
        </w:rPr>
        <w:t>4</w:t>
      </w:r>
      <w:r>
        <w:rPr>
          <w:i/>
          <w:iCs/>
          <w:color w:val="000000" w:themeColor="text1"/>
        </w:rPr>
        <w:t xml:space="preserve">: </w:t>
      </w:r>
      <w:r w:rsidRPr="00A82C80">
        <w:rPr>
          <w:i/>
          <w:iCs/>
          <w:color w:val="000000" w:themeColor="text1"/>
        </w:rPr>
        <w:t>Coordinated scheduling should not be further pursued as potential enhancement method for dynamic/flexible TDD</w:t>
      </w:r>
      <w:r w:rsidR="00A82C80" w:rsidRPr="00A82C80">
        <w:rPr>
          <w:i/>
          <w:iCs/>
          <w:color w:val="000000" w:themeColor="text1"/>
        </w:rPr>
        <w:t>.</w:t>
      </w:r>
    </w:p>
    <w:p w14:paraId="2C7605D4" w14:textId="77777777" w:rsidR="00D637DB" w:rsidRPr="00D637DB" w:rsidRDefault="00D637DB" w:rsidP="00D637DB">
      <w:pPr>
        <w:rPr>
          <w:lang w:eastAsia="ja-JP"/>
        </w:rPr>
      </w:pPr>
    </w:p>
    <w:p w14:paraId="18A6858D" w14:textId="1E08673E" w:rsidR="000D5802" w:rsidRDefault="000D5802" w:rsidP="000D5802">
      <w:pPr>
        <w:pStyle w:val="20"/>
        <w:jc w:val="both"/>
        <w:rPr>
          <w:lang w:val="en-US"/>
        </w:rPr>
      </w:pPr>
      <w:r>
        <w:rPr>
          <w:lang w:val="en-US"/>
        </w:rPr>
        <w:t>Spatial domain enhancements</w:t>
      </w:r>
    </w:p>
    <w:p w14:paraId="4D0332A0" w14:textId="77777777" w:rsidR="00A82C80" w:rsidRDefault="00A82C80" w:rsidP="00A82C80">
      <w:pPr>
        <w:spacing w:before="120" w:after="120"/>
        <w:jc w:val="both"/>
        <w:rPr>
          <w:color w:val="000000" w:themeColor="text1"/>
        </w:rPr>
      </w:pPr>
      <w:r w:rsidRPr="007759F0">
        <w:rPr>
          <w:color w:val="000000" w:themeColor="text1"/>
        </w:rPr>
        <w:t xml:space="preserve">When considering </w:t>
      </w:r>
      <w:r>
        <w:rPr>
          <w:color w:val="000000" w:themeColor="text1"/>
        </w:rPr>
        <w:t xml:space="preserve">FR1 </w:t>
      </w:r>
      <w:r w:rsidRPr="007759F0">
        <w:rPr>
          <w:color w:val="000000" w:themeColor="text1"/>
        </w:rPr>
        <w:t>NR mid-band deployments, beam coordination/avoidance by the gNBs is one very promising CLI mitigation technique to reduce gNB-to-gNB (DL-to-UL) interference.</w:t>
      </w:r>
      <w:r>
        <w:rPr>
          <w:color w:val="000000" w:themeColor="text1"/>
        </w:rPr>
        <w:t xml:space="preserve"> </w:t>
      </w:r>
      <w:r w:rsidRPr="007759F0">
        <w:rPr>
          <w:color w:val="000000" w:themeColor="text1"/>
        </w:rPr>
        <w:t xml:space="preserve">In the intra-operator case, inter-cell coordination using the </w:t>
      </w:r>
      <w:proofErr w:type="spellStart"/>
      <w:r w:rsidRPr="007759F0">
        <w:rPr>
          <w:color w:val="000000" w:themeColor="text1"/>
        </w:rPr>
        <w:t>Xn</w:t>
      </w:r>
      <w:proofErr w:type="spellEnd"/>
      <w:r w:rsidRPr="007759F0">
        <w:rPr>
          <w:color w:val="000000" w:themeColor="text1"/>
        </w:rPr>
        <w:t xml:space="preserve"> interface is possible. The exchange of the </w:t>
      </w:r>
      <w:r w:rsidRPr="007759F0">
        <w:rPr>
          <w:i/>
          <w:iCs/>
          <w:color w:val="000000" w:themeColor="text1"/>
        </w:rPr>
        <w:t>Intended TDD DL-UL Configuration NR</w:t>
      </w:r>
      <w:r w:rsidRPr="007759F0">
        <w:rPr>
          <w:color w:val="000000" w:themeColor="text1"/>
        </w:rPr>
        <w:t xml:space="preserve"> is already supported by existing specifications.</w:t>
      </w:r>
    </w:p>
    <w:p w14:paraId="5216A79A" w14:textId="40523898" w:rsidR="000D5802" w:rsidRPr="00B2690C" w:rsidRDefault="00A82C80" w:rsidP="00A82C80">
      <w:pPr>
        <w:spacing w:before="120" w:after="120"/>
        <w:jc w:val="both"/>
        <w:rPr>
          <w:color w:val="7F7F7F" w:themeColor="text1" w:themeTint="80"/>
          <w:lang w:val="en-CA"/>
        </w:rPr>
      </w:pPr>
      <w:r w:rsidRPr="007759F0">
        <w:rPr>
          <w:color w:val="000000" w:themeColor="text1"/>
        </w:rPr>
        <w:t>R</w:t>
      </w:r>
      <w:r w:rsidR="0040411D">
        <w:rPr>
          <w:color w:val="000000" w:themeColor="text1"/>
        </w:rPr>
        <w:t>el-</w:t>
      </w:r>
      <w:r w:rsidRPr="007759F0">
        <w:rPr>
          <w:color w:val="000000" w:themeColor="text1"/>
        </w:rPr>
        <w:t xml:space="preserve">17 eIAB introduced signaling support to indicate desired/prohibited beam indications for purpose of better supporting SDM at the IAB-DU/MT. In our view, the existing </w:t>
      </w:r>
      <w:proofErr w:type="spellStart"/>
      <w:r w:rsidRPr="007759F0">
        <w:rPr>
          <w:color w:val="000000" w:themeColor="text1"/>
        </w:rPr>
        <w:t>Xn</w:t>
      </w:r>
      <w:proofErr w:type="spellEnd"/>
      <w:r w:rsidRPr="007759F0">
        <w:rPr>
          <w:color w:val="000000" w:themeColor="text1"/>
        </w:rPr>
        <w:t>-AP signaling should be extended with similar functionality for purpose of dynamic TDD operation.</w:t>
      </w:r>
      <w:r>
        <w:rPr>
          <w:color w:val="000000" w:themeColor="text1"/>
        </w:rPr>
        <w:t xml:space="preserve"> </w:t>
      </w:r>
      <w:r w:rsidR="0044700D">
        <w:rPr>
          <w:rFonts w:eastAsia="맑은 고딕"/>
          <w:color w:val="000000" w:themeColor="text1"/>
          <w:lang w:eastAsia="ko-KR"/>
        </w:rPr>
        <w:t xml:space="preserve">One possibility is to re-use existing Rel-17 eIAB functionality, e.g., </w:t>
      </w:r>
      <w:r w:rsidR="0044700D" w:rsidRPr="00844BCC">
        <w:rPr>
          <w:rFonts w:eastAsia="맑은 고딕"/>
          <w:color w:val="000000" w:themeColor="text1"/>
          <w:lang w:eastAsia="ko-KR"/>
        </w:rPr>
        <w:t xml:space="preserve">desired/restricted beam indications for intra-operator gNB-to-gNB (DL-to-UL) CLI mitigation </w:t>
      </w:r>
      <w:r w:rsidR="0044700D">
        <w:rPr>
          <w:rFonts w:eastAsia="맑은 고딕"/>
          <w:color w:val="000000" w:themeColor="text1"/>
          <w:lang w:eastAsia="ko-KR"/>
        </w:rPr>
        <w:t xml:space="preserve">and port the corresponding signaling from </w:t>
      </w:r>
      <w:r w:rsidR="0044700D" w:rsidRPr="00844BCC">
        <w:rPr>
          <w:rFonts w:eastAsia="맑은 고딕"/>
          <w:color w:val="000000" w:themeColor="text1"/>
          <w:lang w:eastAsia="ko-KR"/>
        </w:rPr>
        <w:t xml:space="preserve">RRC/MAC to </w:t>
      </w:r>
      <w:proofErr w:type="spellStart"/>
      <w:r w:rsidR="0044700D" w:rsidRPr="00844BCC">
        <w:rPr>
          <w:rFonts w:eastAsia="맑은 고딕"/>
          <w:color w:val="000000" w:themeColor="text1"/>
          <w:lang w:eastAsia="ko-KR"/>
        </w:rPr>
        <w:t>Xn</w:t>
      </w:r>
      <w:proofErr w:type="spellEnd"/>
      <w:r>
        <w:rPr>
          <w:rFonts w:eastAsia="맑은 고딕"/>
          <w:color w:val="000000" w:themeColor="text1"/>
          <w:lang w:eastAsia="ko-KR"/>
        </w:rPr>
        <w:t>-</w:t>
      </w:r>
      <w:r w:rsidR="0044700D" w:rsidRPr="00844BCC">
        <w:rPr>
          <w:rFonts w:eastAsia="맑은 고딕"/>
          <w:color w:val="000000" w:themeColor="text1"/>
          <w:lang w:eastAsia="ko-KR"/>
        </w:rPr>
        <w:t>AP.</w:t>
      </w:r>
    </w:p>
    <w:p w14:paraId="14FE0BBA" w14:textId="4D1738FE" w:rsidR="000D5802" w:rsidRPr="00A82C80" w:rsidRDefault="00A82C80" w:rsidP="00A82C8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7F22C2">
        <w:rPr>
          <w:color w:val="000000" w:themeColor="text1"/>
        </w:rPr>
        <w:t>5</w:t>
      </w:r>
      <w:r>
        <w:rPr>
          <w:color w:val="000000" w:themeColor="text1"/>
        </w:rPr>
        <w:t xml:space="preserve">: </w:t>
      </w:r>
      <w:r w:rsidR="000D5802" w:rsidRPr="00A82C80">
        <w:rPr>
          <w:b w:val="0"/>
          <w:bCs w:val="0"/>
          <w:i/>
          <w:iCs/>
          <w:color w:val="000000" w:themeColor="text1"/>
        </w:rPr>
        <w:t xml:space="preserve">RAN1 to study and evaluate the benefits of providing desired/prohibited beam indications using </w:t>
      </w:r>
      <w:proofErr w:type="spellStart"/>
      <w:r w:rsidR="000D5802" w:rsidRPr="00A82C80">
        <w:rPr>
          <w:b w:val="0"/>
          <w:bCs w:val="0"/>
          <w:i/>
          <w:iCs/>
          <w:color w:val="000000" w:themeColor="text1"/>
        </w:rPr>
        <w:t>Xn</w:t>
      </w:r>
      <w:proofErr w:type="spellEnd"/>
      <w:r w:rsidR="000D5802" w:rsidRPr="00A82C80">
        <w:rPr>
          <w:b w:val="0"/>
          <w:bCs w:val="0"/>
          <w:i/>
          <w:iCs/>
          <w:color w:val="000000" w:themeColor="text1"/>
        </w:rPr>
        <w:t>-AP to support intra-operator gNB-to-gNB (DL-to-UL) CLI mitigation</w:t>
      </w:r>
    </w:p>
    <w:p w14:paraId="4F584192" w14:textId="2855DAED" w:rsidR="000D5802" w:rsidRPr="00A82C80" w:rsidRDefault="000D5802" w:rsidP="00A82C80">
      <w:pPr>
        <w:ind w:left="1276" w:hanging="1276"/>
        <w:jc w:val="both"/>
        <w:rPr>
          <w:i/>
          <w:iCs/>
        </w:rPr>
      </w:pPr>
    </w:p>
    <w:p w14:paraId="5CBCBDED" w14:textId="7D451145" w:rsidR="000D5802" w:rsidRDefault="000D5802" w:rsidP="000D5802">
      <w:pPr>
        <w:pStyle w:val="20"/>
        <w:jc w:val="both"/>
        <w:rPr>
          <w:lang w:val="en-US"/>
        </w:rPr>
      </w:pPr>
      <w:r>
        <w:rPr>
          <w:lang w:val="en-US"/>
        </w:rPr>
        <w:t>Advanced receiver</w:t>
      </w:r>
    </w:p>
    <w:p w14:paraId="27219F65" w14:textId="6A5E67B2" w:rsidR="005F075B" w:rsidRPr="00844BCC" w:rsidRDefault="0044700D" w:rsidP="005F075B">
      <w:pPr>
        <w:jc w:val="both"/>
        <w:rPr>
          <w:rFonts w:eastAsia="맑은 고딕"/>
          <w:color w:val="000000" w:themeColor="text1"/>
          <w:lang w:eastAsia="ko-KR"/>
        </w:rPr>
      </w:pPr>
      <w:r>
        <w:rPr>
          <w:rFonts w:eastAsia="맑은 고딕"/>
          <w:color w:val="000000" w:themeColor="text1"/>
          <w:lang w:eastAsia="ko-KR"/>
        </w:rPr>
        <w:t>Similar to previous LTE and NR releases, a</w:t>
      </w:r>
      <w:r w:rsidRPr="00844BCC">
        <w:rPr>
          <w:rFonts w:eastAsia="맑은 고딕"/>
          <w:color w:val="000000" w:themeColor="text1"/>
          <w:lang w:eastAsia="ko-KR"/>
        </w:rPr>
        <w:t>dvanced receiver</w:t>
      </w:r>
      <w:r>
        <w:rPr>
          <w:rFonts w:eastAsia="맑은 고딕"/>
          <w:color w:val="000000" w:themeColor="text1"/>
          <w:lang w:eastAsia="ko-KR"/>
        </w:rPr>
        <w:t xml:space="preserve">s can meaningfully improve demodulation performance and link robustness </w:t>
      </w:r>
      <w:r w:rsidR="00A82C80">
        <w:rPr>
          <w:rFonts w:eastAsia="맑은 고딕"/>
          <w:color w:val="000000" w:themeColor="text1"/>
          <w:lang w:eastAsia="ko-KR"/>
        </w:rPr>
        <w:t xml:space="preserve">for </w:t>
      </w:r>
      <w:r>
        <w:rPr>
          <w:rFonts w:eastAsia="맑은 고딕"/>
          <w:color w:val="000000" w:themeColor="text1"/>
          <w:lang w:eastAsia="ko-KR"/>
        </w:rPr>
        <w:t xml:space="preserve">a number of scenarios. </w:t>
      </w:r>
      <w:r w:rsidR="00A82C80">
        <w:rPr>
          <w:rFonts w:eastAsia="맑은 고딕"/>
          <w:color w:val="000000" w:themeColor="text1"/>
          <w:lang w:eastAsia="ko-KR"/>
        </w:rPr>
        <w:t xml:space="preserve">Advanced receiver </w:t>
      </w:r>
      <w:r>
        <w:rPr>
          <w:rFonts w:eastAsia="맑은 고딕"/>
          <w:color w:val="000000" w:themeColor="text1"/>
          <w:lang w:eastAsia="ko-KR"/>
        </w:rPr>
        <w:t xml:space="preserve">implementations relying on knowledge of scheduling decisions by the gNB for purpose of </w:t>
      </w:r>
      <w:r w:rsidR="00A82C80">
        <w:rPr>
          <w:rFonts w:eastAsia="맑은 고딕"/>
          <w:color w:val="000000" w:themeColor="text1"/>
          <w:lang w:eastAsia="ko-KR"/>
        </w:rPr>
        <w:t xml:space="preserve">inter-cell </w:t>
      </w:r>
      <w:r>
        <w:rPr>
          <w:rFonts w:eastAsia="맑은 고딕"/>
          <w:color w:val="000000" w:themeColor="text1"/>
          <w:lang w:eastAsia="ko-KR"/>
        </w:rPr>
        <w:t xml:space="preserve">CLI mitigation would likely require much signaling overhead. We consider this not to be in scope for the Rel-18 SI on Duplexing enhancements. If gains can be shown, then advanced receiver work should be pursued in </w:t>
      </w:r>
      <w:r w:rsidRPr="00844BCC">
        <w:rPr>
          <w:rFonts w:eastAsia="맑은 고딕"/>
          <w:color w:val="000000" w:themeColor="text1"/>
          <w:lang w:eastAsia="ko-KR"/>
        </w:rPr>
        <w:t xml:space="preserve">RAN4 </w:t>
      </w:r>
      <w:r>
        <w:rPr>
          <w:rFonts w:eastAsia="맑은 고딕"/>
          <w:color w:val="000000" w:themeColor="text1"/>
          <w:lang w:eastAsia="ko-KR"/>
        </w:rPr>
        <w:t xml:space="preserve">through </w:t>
      </w:r>
      <w:r w:rsidRPr="00844BCC">
        <w:rPr>
          <w:rFonts w:eastAsia="맑은 고딕"/>
          <w:color w:val="000000" w:themeColor="text1"/>
          <w:lang w:eastAsia="ko-KR"/>
        </w:rPr>
        <w:t>improved demodulation requirements</w:t>
      </w:r>
      <w:r>
        <w:rPr>
          <w:rFonts w:eastAsia="맑은 고딕"/>
          <w:color w:val="000000" w:themeColor="text1"/>
          <w:lang w:eastAsia="ko-KR"/>
        </w:rPr>
        <w:t>.</w:t>
      </w:r>
    </w:p>
    <w:p w14:paraId="4FECA7DA" w14:textId="7DA0128F" w:rsidR="005F075B" w:rsidRPr="0069232F" w:rsidRDefault="005F075B" w:rsidP="005F075B">
      <w:pPr>
        <w:spacing w:before="120" w:after="120"/>
        <w:ind w:left="1276" w:hanging="1276"/>
        <w:jc w:val="both"/>
        <w:rPr>
          <w:color w:val="000000" w:themeColor="text1"/>
        </w:rPr>
      </w:pPr>
      <w:r w:rsidRPr="0069232F">
        <w:rPr>
          <w:b/>
          <w:bCs/>
          <w:color w:val="000000" w:themeColor="text1"/>
        </w:rPr>
        <w:lastRenderedPageBreak/>
        <w:t xml:space="preserve">Proposal </w:t>
      </w:r>
      <w:r w:rsidR="007F22C2">
        <w:rPr>
          <w:b/>
          <w:bCs/>
          <w:color w:val="000000" w:themeColor="text1"/>
        </w:rPr>
        <w:t>6</w:t>
      </w:r>
      <w:r>
        <w:rPr>
          <w:i/>
          <w:iCs/>
          <w:color w:val="000000" w:themeColor="text1"/>
        </w:rPr>
        <w:t xml:space="preserve">: Advanced receiver </w:t>
      </w:r>
      <w:r w:rsidRPr="00A82C80">
        <w:rPr>
          <w:i/>
          <w:iCs/>
          <w:color w:val="000000" w:themeColor="text1"/>
        </w:rPr>
        <w:t>should not be further pursued as potential enhancement method for dynamic/flexible TDD.</w:t>
      </w:r>
    </w:p>
    <w:p w14:paraId="5DB47A9A" w14:textId="77777777" w:rsidR="000D5802" w:rsidRPr="000D5802" w:rsidRDefault="000D5802" w:rsidP="000D5802">
      <w:pPr>
        <w:rPr>
          <w:lang w:eastAsia="ja-JP"/>
        </w:rPr>
      </w:pPr>
    </w:p>
    <w:p w14:paraId="149DE794" w14:textId="38152AC4" w:rsidR="000D5802" w:rsidRDefault="000D5802" w:rsidP="000D5802">
      <w:pPr>
        <w:pStyle w:val="20"/>
        <w:jc w:val="both"/>
        <w:rPr>
          <w:lang w:val="en-US"/>
        </w:rPr>
      </w:pPr>
      <w:r>
        <w:rPr>
          <w:lang w:val="en-US"/>
        </w:rPr>
        <w:t>Transmission and reception timing</w:t>
      </w:r>
    </w:p>
    <w:p w14:paraId="77FECDDD" w14:textId="6DD3270E" w:rsidR="0044700D" w:rsidRDefault="0044700D" w:rsidP="0044700D">
      <w:pPr>
        <w:jc w:val="both"/>
        <w:rPr>
          <w:rFonts w:eastAsia="맑은 고딕"/>
          <w:color w:val="000000" w:themeColor="text1"/>
          <w:lang w:eastAsia="ko-KR"/>
        </w:rPr>
      </w:pPr>
      <w:r>
        <w:rPr>
          <w:rFonts w:eastAsia="맑은 고딕"/>
          <w:color w:val="000000" w:themeColor="text1"/>
          <w:lang w:eastAsia="ko-KR"/>
        </w:rPr>
        <w:t>T</w:t>
      </w:r>
      <w:r w:rsidRPr="00844BCC">
        <w:rPr>
          <w:rFonts w:eastAsia="맑은 고딕"/>
          <w:color w:val="000000" w:themeColor="text1"/>
          <w:lang w:eastAsia="ko-KR"/>
        </w:rPr>
        <w:t>ransmission and reception timing</w:t>
      </w:r>
      <w:r>
        <w:rPr>
          <w:rFonts w:eastAsia="맑은 고딕"/>
          <w:color w:val="000000" w:themeColor="text1"/>
          <w:lang w:eastAsia="ko-KR"/>
        </w:rPr>
        <w:t xml:space="preserve"> for the UE are key to demodulation performance when </w:t>
      </w:r>
      <w:r w:rsidR="005F075B">
        <w:rPr>
          <w:rFonts w:eastAsia="맑은 고딕"/>
          <w:color w:val="000000" w:themeColor="text1"/>
          <w:lang w:eastAsia="ko-KR"/>
        </w:rPr>
        <w:t xml:space="preserve">dynamic TDD operation is used </w:t>
      </w:r>
      <w:r>
        <w:rPr>
          <w:rFonts w:eastAsia="맑은 고딕"/>
          <w:color w:val="000000" w:themeColor="text1"/>
          <w:lang w:eastAsia="ko-KR"/>
        </w:rPr>
        <w:t xml:space="preserve">in a TDD cell and should be evaluated in the Rel-18 SI. </w:t>
      </w:r>
      <w:r w:rsidRPr="00731644">
        <w:rPr>
          <w:rFonts w:eastAsia="맑은 고딕"/>
          <w:color w:val="000000" w:themeColor="text1"/>
          <w:lang w:eastAsia="ko-KR"/>
        </w:rPr>
        <w:t xml:space="preserve">The existing TA procedure </w:t>
      </w:r>
      <w:r>
        <w:rPr>
          <w:rFonts w:eastAsia="맑은 고딕"/>
          <w:color w:val="000000" w:themeColor="text1"/>
          <w:lang w:eastAsia="ko-KR"/>
        </w:rPr>
        <w:t xml:space="preserve">only </w:t>
      </w:r>
      <w:r w:rsidRPr="00731644">
        <w:rPr>
          <w:rFonts w:eastAsia="맑은 고딕"/>
          <w:color w:val="000000" w:themeColor="text1"/>
          <w:lang w:eastAsia="ko-KR"/>
        </w:rPr>
        <w:t xml:space="preserve">controls the UE UL transmit timing with respect to the propagation delay of the UE to the </w:t>
      </w:r>
      <w:r w:rsidR="005F075B">
        <w:rPr>
          <w:rFonts w:eastAsia="맑은 고딕"/>
          <w:color w:val="000000" w:themeColor="text1"/>
          <w:lang w:eastAsia="ko-KR"/>
        </w:rPr>
        <w:t xml:space="preserve">serving </w:t>
      </w:r>
      <w:r w:rsidRPr="00731644">
        <w:rPr>
          <w:rFonts w:eastAsia="맑은 고딕"/>
          <w:color w:val="000000" w:themeColor="text1"/>
          <w:lang w:eastAsia="ko-KR"/>
        </w:rPr>
        <w:t xml:space="preserve">gNB. The purpose of the existing timing advance procedure is to align the </w:t>
      </w:r>
      <w:r>
        <w:rPr>
          <w:rFonts w:eastAsia="맑은 고딕"/>
          <w:color w:val="000000" w:themeColor="text1"/>
          <w:lang w:eastAsia="ko-KR"/>
        </w:rPr>
        <w:t xml:space="preserve">Rx </w:t>
      </w:r>
      <w:r w:rsidRPr="00731644">
        <w:rPr>
          <w:rFonts w:eastAsia="맑은 고딕"/>
          <w:color w:val="000000" w:themeColor="text1"/>
          <w:lang w:eastAsia="ko-KR"/>
        </w:rPr>
        <w:t xml:space="preserve">timings of multiple UL signals transmitted by multiple UEs at the location of the </w:t>
      </w:r>
      <w:r w:rsidR="005F075B">
        <w:rPr>
          <w:rFonts w:eastAsia="맑은 고딕"/>
          <w:color w:val="000000" w:themeColor="text1"/>
          <w:lang w:eastAsia="ko-KR"/>
        </w:rPr>
        <w:t xml:space="preserve">receiving </w:t>
      </w:r>
      <w:r w:rsidRPr="00731644">
        <w:rPr>
          <w:rFonts w:eastAsia="맑은 고딕"/>
          <w:color w:val="000000" w:themeColor="text1"/>
          <w:lang w:eastAsia="ko-KR"/>
        </w:rPr>
        <w:t>gNB, e.g., ideally within a CP.</w:t>
      </w:r>
      <w:r>
        <w:rPr>
          <w:rFonts w:eastAsia="맑은 고딕"/>
          <w:color w:val="000000" w:themeColor="text1"/>
          <w:lang w:eastAsia="ko-KR"/>
        </w:rPr>
        <w:t xml:space="preserve"> </w:t>
      </w:r>
      <w:r w:rsidR="005F075B">
        <w:rPr>
          <w:rFonts w:eastAsia="맑은 고딕"/>
          <w:color w:val="000000" w:themeColor="text1"/>
          <w:lang w:eastAsia="ko-KR"/>
        </w:rPr>
        <w:t xml:space="preserve">When neighboring </w:t>
      </w:r>
      <w:r>
        <w:rPr>
          <w:rFonts w:eastAsia="맑은 고딕"/>
          <w:color w:val="000000" w:themeColor="text1"/>
          <w:lang w:eastAsia="ko-KR"/>
        </w:rPr>
        <w:t>TDD cell</w:t>
      </w:r>
      <w:r w:rsidR="005F075B">
        <w:rPr>
          <w:rFonts w:eastAsia="맑은 고딕"/>
          <w:color w:val="000000" w:themeColor="text1"/>
          <w:lang w:eastAsia="ko-KR"/>
        </w:rPr>
        <w:t>s</w:t>
      </w:r>
      <w:r>
        <w:rPr>
          <w:rFonts w:eastAsia="맑은 고딕"/>
          <w:color w:val="000000" w:themeColor="text1"/>
          <w:lang w:eastAsia="ko-KR"/>
        </w:rPr>
        <w:t xml:space="preserve"> </w:t>
      </w:r>
      <w:r w:rsidR="005F075B">
        <w:rPr>
          <w:rFonts w:eastAsia="맑은 고딕"/>
          <w:color w:val="000000" w:themeColor="text1"/>
          <w:lang w:eastAsia="ko-KR"/>
        </w:rPr>
        <w:t>use dynamic TDD</w:t>
      </w:r>
      <w:r>
        <w:rPr>
          <w:rFonts w:eastAsia="맑은 고딕"/>
          <w:color w:val="000000" w:themeColor="text1"/>
          <w:lang w:eastAsia="ko-KR"/>
        </w:rPr>
        <w:t xml:space="preserve">, the desired DL signal received by the victim UE1 </w:t>
      </w:r>
      <w:r w:rsidR="005F075B">
        <w:rPr>
          <w:rFonts w:eastAsia="맑은 고딕"/>
          <w:color w:val="000000" w:themeColor="text1"/>
          <w:lang w:eastAsia="ko-KR"/>
        </w:rPr>
        <w:t xml:space="preserve">from gNB1 </w:t>
      </w:r>
      <w:r>
        <w:rPr>
          <w:rFonts w:eastAsia="맑은 고딕"/>
          <w:color w:val="000000" w:themeColor="text1"/>
          <w:lang w:eastAsia="ko-KR"/>
        </w:rPr>
        <w:t xml:space="preserve">will be subjected to a relative Rx timing difference with respect to </w:t>
      </w:r>
      <w:r w:rsidRPr="00731644">
        <w:rPr>
          <w:rFonts w:eastAsia="맑은 고딕"/>
          <w:color w:val="000000" w:themeColor="text1"/>
          <w:lang w:eastAsia="ko-KR"/>
        </w:rPr>
        <w:t xml:space="preserve">the interfering UL signal transmitted by </w:t>
      </w:r>
      <w:r>
        <w:rPr>
          <w:rFonts w:eastAsia="맑은 고딕"/>
          <w:color w:val="000000" w:themeColor="text1"/>
          <w:lang w:eastAsia="ko-KR"/>
        </w:rPr>
        <w:t xml:space="preserve">an aggressor </w:t>
      </w:r>
      <w:r w:rsidRPr="00731644">
        <w:rPr>
          <w:rFonts w:eastAsia="맑은 고딕"/>
          <w:color w:val="000000" w:themeColor="text1"/>
          <w:lang w:eastAsia="ko-KR"/>
        </w:rPr>
        <w:t>UE</w:t>
      </w:r>
      <w:r>
        <w:rPr>
          <w:rFonts w:eastAsia="맑은 고딕"/>
          <w:color w:val="000000" w:themeColor="text1"/>
          <w:lang w:eastAsia="ko-KR"/>
        </w:rPr>
        <w:t>2</w:t>
      </w:r>
      <w:r w:rsidRPr="00731644">
        <w:rPr>
          <w:rFonts w:eastAsia="맑은 고딕"/>
          <w:color w:val="000000" w:themeColor="text1"/>
          <w:lang w:eastAsia="ko-KR"/>
        </w:rPr>
        <w:t xml:space="preserve"> </w:t>
      </w:r>
      <w:r>
        <w:rPr>
          <w:rFonts w:eastAsia="맑은 고딕"/>
          <w:color w:val="000000" w:themeColor="text1"/>
          <w:lang w:eastAsia="ko-KR"/>
        </w:rPr>
        <w:t xml:space="preserve">transmitting </w:t>
      </w:r>
      <w:r w:rsidR="005F075B">
        <w:rPr>
          <w:rFonts w:eastAsia="맑은 고딕"/>
          <w:color w:val="000000" w:themeColor="text1"/>
          <w:lang w:eastAsia="ko-KR"/>
        </w:rPr>
        <w:t xml:space="preserve">in the same slot to gNB2 </w:t>
      </w:r>
      <w:r>
        <w:rPr>
          <w:rFonts w:eastAsia="맑은 고딕"/>
          <w:color w:val="000000" w:themeColor="text1"/>
          <w:lang w:eastAsia="ko-KR"/>
        </w:rPr>
        <w:t>which depends on the radio distance between UE1 and the gNB</w:t>
      </w:r>
      <w:r w:rsidR="00AD2E6B">
        <w:rPr>
          <w:rFonts w:eastAsia="맑은 고딕"/>
          <w:color w:val="000000" w:themeColor="text1"/>
          <w:lang w:eastAsia="ko-KR"/>
        </w:rPr>
        <w:t>1</w:t>
      </w:r>
      <w:r>
        <w:rPr>
          <w:rFonts w:eastAsia="맑은 고딕"/>
          <w:color w:val="000000" w:themeColor="text1"/>
          <w:lang w:eastAsia="ko-KR"/>
        </w:rPr>
        <w:t>, between UE2 and gNB</w:t>
      </w:r>
      <w:r w:rsidR="00AD2E6B">
        <w:rPr>
          <w:rFonts w:eastAsia="맑은 고딕"/>
          <w:color w:val="000000" w:themeColor="text1"/>
          <w:lang w:eastAsia="ko-KR"/>
        </w:rPr>
        <w:t>2</w:t>
      </w:r>
      <w:r>
        <w:rPr>
          <w:rFonts w:eastAsia="맑은 고딕"/>
          <w:color w:val="000000" w:themeColor="text1"/>
          <w:lang w:eastAsia="ko-KR"/>
        </w:rPr>
        <w:t xml:space="preserve"> and the radio distance between victim UE1 and aggressor UE2. For example, the </w:t>
      </w:r>
      <w:r w:rsidRPr="00361228">
        <w:rPr>
          <w:rFonts w:eastAsia="맑은 고딕"/>
          <w:color w:val="000000" w:themeColor="text1"/>
          <w:lang w:eastAsia="ko-KR"/>
        </w:rPr>
        <w:t xml:space="preserve">relative </w:t>
      </w:r>
      <w:r>
        <w:rPr>
          <w:rFonts w:eastAsia="맑은 고딕"/>
          <w:color w:val="000000" w:themeColor="text1"/>
          <w:lang w:eastAsia="ko-KR"/>
        </w:rPr>
        <w:t xml:space="preserve">Rx </w:t>
      </w:r>
      <w:r w:rsidRPr="00361228">
        <w:rPr>
          <w:rFonts w:eastAsia="맑은 고딕"/>
          <w:color w:val="000000" w:themeColor="text1"/>
          <w:lang w:eastAsia="ko-KR"/>
        </w:rPr>
        <w:t xml:space="preserve">timing difference </w:t>
      </w:r>
      <w:r>
        <w:rPr>
          <w:rFonts w:eastAsia="맑은 고딕"/>
          <w:color w:val="000000" w:themeColor="text1"/>
          <w:lang w:eastAsia="ko-KR"/>
        </w:rPr>
        <w:t xml:space="preserve">observed by the victim UE1 become </w:t>
      </w:r>
      <w:r w:rsidRPr="00361228">
        <w:rPr>
          <w:rFonts w:eastAsia="맑은 고딕"/>
          <w:color w:val="000000" w:themeColor="text1"/>
          <w:lang w:eastAsia="ko-KR"/>
        </w:rPr>
        <w:t xml:space="preserve">largest when UE1 and UE2 are co-located </w:t>
      </w:r>
      <w:r w:rsidR="00AD2E6B" w:rsidRPr="00361228">
        <w:rPr>
          <w:rFonts w:eastAsia="맑은 고딕"/>
          <w:color w:val="000000" w:themeColor="text1"/>
          <w:lang w:eastAsia="ko-KR"/>
        </w:rPr>
        <w:t>(or at least very close)</w:t>
      </w:r>
      <w:r w:rsidR="00AD2E6B">
        <w:rPr>
          <w:rFonts w:eastAsia="맑은 고딕"/>
          <w:color w:val="000000" w:themeColor="text1"/>
          <w:lang w:eastAsia="ko-KR"/>
        </w:rPr>
        <w:t xml:space="preserve"> and equidistant from their respective serving gNBs.</w:t>
      </w:r>
    </w:p>
    <w:p w14:paraId="31B24E85" w14:textId="505F67CF" w:rsidR="00AD2E6B" w:rsidRPr="00AD2E6B" w:rsidRDefault="00AD2E6B" w:rsidP="00AD2E6B">
      <w:pPr>
        <w:pStyle w:val="Proposal"/>
        <w:numPr>
          <w:ilvl w:val="0"/>
          <w:numId w:val="0"/>
        </w:numPr>
        <w:spacing w:before="120"/>
        <w:ind w:left="1276" w:hanging="1276"/>
        <w:rPr>
          <w:b w:val="0"/>
          <w:bCs w:val="0"/>
          <w:i/>
          <w:iCs/>
          <w:color w:val="000000" w:themeColor="text1"/>
        </w:rPr>
      </w:pPr>
      <w:r w:rsidRPr="00681F21">
        <w:rPr>
          <w:color w:val="000000" w:themeColor="text1"/>
        </w:rPr>
        <w:t xml:space="preserve">Proposal </w:t>
      </w:r>
      <w:r w:rsidR="007F22C2" w:rsidRPr="00681F21">
        <w:rPr>
          <w:color w:val="000000" w:themeColor="text1"/>
        </w:rPr>
        <w:t>7</w:t>
      </w:r>
      <w:r w:rsidRPr="00681F21">
        <w:rPr>
          <w:color w:val="000000" w:themeColor="text1"/>
        </w:rPr>
        <w:t>:</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enhancements to transmission and reception timing for dynamic TDD</w:t>
      </w:r>
    </w:p>
    <w:p w14:paraId="00BC8EBE" w14:textId="27E08E44" w:rsidR="000D5802" w:rsidRDefault="000D5802" w:rsidP="007F0F39">
      <w:pPr>
        <w:jc w:val="both"/>
      </w:pPr>
    </w:p>
    <w:p w14:paraId="62CC6399" w14:textId="13BBA510" w:rsidR="000D5802" w:rsidRDefault="000D5802" w:rsidP="000D5802">
      <w:pPr>
        <w:pStyle w:val="20"/>
        <w:jc w:val="both"/>
        <w:rPr>
          <w:lang w:val="en-US"/>
        </w:rPr>
      </w:pPr>
      <w:r>
        <w:rPr>
          <w:lang w:val="en-US"/>
        </w:rPr>
        <w:t>Power-control enhancements</w:t>
      </w:r>
    </w:p>
    <w:p w14:paraId="74C55815" w14:textId="28E51F5C" w:rsidR="00665903" w:rsidRDefault="00665903" w:rsidP="00665903">
      <w:pPr>
        <w:spacing w:before="120" w:after="120"/>
        <w:jc w:val="both"/>
        <w:rPr>
          <w:color w:val="000000" w:themeColor="text1"/>
        </w:rPr>
      </w:pPr>
      <w:r w:rsidRPr="007759F0">
        <w:rPr>
          <w:color w:val="000000" w:themeColor="text1"/>
        </w:rPr>
        <w:t xml:space="preserve">When considering </w:t>
      </w:r>
      <w:r>
        <w:rPr>
          <w:color w:val="000000" w:themeColor="text1"/>
        </w:rPr>
        <w:t xml:space="preserve">FR1 </w:t>
      </w:r>
      <w:r w:rsidRPr="007759F0">
        <w:rPr>
          <w:color w:val="000000" w:themeColor="text1"/>
        </w:rPr>
        <w:t xml:space="preserve">NR mid-band deployments, </w:t>
      </w:r>
      <w:r>
        <w:rPr>
          <w:color w:val="000000" w:themeColor="text1"/>
        </w:rPr>
        <w:t xml:space="preserve">CLI interference mitigation </w:t>
      </w:r>
      <w:r w:rsidRPr="007759F0">
        <w:rPr>
          <w:color w:val="000000" w:themeColor="text1"/>
        </w:rPr>
        <w:t xml:space="preserve">by the gNBs </w:t>
      </w:r>
      <w:r>
        <w:rPr>
          <w:color w:val="000000" w:themeColor="text1"/>
        </w:rPr>
        <w:t xml:space="preserve">in power-domain can be exploited </w:t>
      </w:r>
      <w:r w:rsidRPr="007759F0">
        <w:rPr>
          <w:color w:val="000000" w:themeColor="text1"/>
        </w:rPr>
        <w:t>to reduce gNB-to-gNB (DL-to-UL) interference.</w:t>
      </w:r>
      <w:r>
        <w:rPr>
          <w:color w:val="000000" w:themeColor="text1"/>
        </w:rPr>
        <w:t xml:space="preserve"> </w:t>
      </w:r>
      <w:r w:rsidRPr="007759F0">
        <w:rPr>
          <w:color w:val="000000" w:themeColor="text1"/>
        </w:rPr>
        <w:t xml:space="preserve">In the intra-operator case, inter-cell coordination using the </w:t>
      </w:r>
      <w:proofErr w:type="spellStart"/>
      <w:r w:rsidRPr="007759F0">
        <w:rPr>
          <w:color w:val="000000" w:themeColor="text1"/>
        </w:rPr>
        <w:t>Xn</w:t>
      </w:r>
      <w:proofErr w:type="spellEnd"/>
      <w:r w:rsidRPr="007759F0">
        <w:rPr>
          <w:color w:val="000000" w:themeColor="text1"/>
        </w:rPr>
        <w:t xml:space="preserve"> interface is possible. The exchange of the </w:t>
      </w:r>
      <w:r w:rsidRPr="007759F0">
        <w:rPr>
          <w:i/>
          <w:iCs/>
          <w:color w:val="000000" w:themeColor="text1"/>
        </w:rPr>
        <w:t>Intended TDD DL-UL Configuration NR</w:t>
      </w:r>
      <w:r w:rsidRPr="007759F0">
        <w:rPr>
          <w:color w:val="000000" w:themeColor="text1"/>
        </w:rPr>
        <w:t xml:space="preserve"> is already supported by existing specifications.</w:t>
      </w:r>
    </w:p>
    <w:p w14:paraId="51D11524" w14:textId="07AC9D92" w:rsidR="00665903" w:rsidRPr="00B2690C" w:rsidRDefault="00665903" w:rsidP="00665903">
      <w:pPr>
        <w:spacing w:before="120" w:after="120"/>
        <w:jc w:val="both"/>
        <w:rPr>
          <w:color w:val="7F7F7F" w:themeColor="text1" w:themeTint="80"/>
          <w:lang w:val="en-CA"/>
        </w:rPr>
      </w:pPr>
      <w:r w:rsidRPr="007759F0">
        <w:rPr>
          <w:color w:val="000000" w:themeColor="text1"/>
        </w:rPr>
        <w:t>R</w:t>
      </w:r>
      <w:r w:rsidR="0040411D">
        <w:rPr>
          <w:color w:val="000000" w:themeColor="text1"/>
        </w:rPr>
        <w:t>el-</w:t>
      </w:r>
      <w:r w:rsidRPr="007759F0">
        <w:rPr>
          <w:color w:val="000000" w:themeColor="text1"/>
        </w:rPr>
        <w:t xml:space="preserve">17 eIAB introduced signaling support to indicate </w:t>
      </w:r>
      <w:r>
        <w:rPr>
          <w:color w:val="000000" w:themeColor="text1"/>
        </w:rPr>
        <w:t xml:space="preserve">Tx power adjustment and PSD range </w:t>
      </w:r>
      <w:r w:rsidRPr="007759F0">
        <w:rPr>
          <w:color w:val="000000" w:themeColor="text1"/>
        </w:rPr>
        <w:t xml:space="preserve">indications for purpose of better supporting SDM at the IAB-DU/MT. In our view, the existing </w:t>
      </w:r>
      <w:proofErr w:type="spellStart"/>
      <w:r w:rsidRPr="007759F0">
        <w:rPr>
          <w:color w:val="000000" w:themeColor="text1"/>
        </w:rPr>
        <w:t>Xn</w:t>
      </w:r>
      <w:proofErr w:type="spellEnd"/>
      <w:r w:rsidRPr="007759F0">
        <w:rPr>
          <w:color w:val="000000" w:themeColor="text1"/>
        </w:rPr>
        <w:t>-AP signaling should be extended with similar functionality for purpose of dynamic TDD operation.</w:t>
      </w:r>
      <w:r>
        <w:rPr>
          <w:color w:val="000000" w:themeColor="text1"/>
        </w:rPr>
        <w:t xml:space="preserve"> </w:t>
      </w:r>
      <w:r>
        <w:rPr>
          <w:rFonts w:eastAsia="맑은 고딕"/>
          <w:color w:val="000000" w:themeColor="text1"/>
          <w:lang w:eastAsia="ko-KR"/>
        </w:rPr>
        <w:t xml:space="preserve">One possibility is to re-use existing Rel-17 eIAB functionality, e.g., </w:t>
      </w:r>
      <w:r w:rsidRPr="00844BCC">
        <w:rPr>
          <w:rFonts w:eastAsia="맑은 고딕"/>
          <w:color w:val="000000" w:themeColor="text1"/>
          <w:lang w:eastAsia="ko-KR"/>
        </w:rPr>
        <w:t>desire</w:t>
      </w:r>
      <w:r>
        <w:rPr>
          <w:rFonts w:eastAsia="맑은 고딕"/>
          <w:color w:val="000000" w:themeColor="text1"/>
          <w:lang w:eastAsia="ko-KR"/>
        </w:rPr>
        <w:t xml:space="preserve">d and configured </w:t>
      </w:r>
      <w:proofErr w:type="gramStart"/>
      <w:r>
        <w:rPr>
          <w:rFonts w:eastAsia="맑은 고딕"/>
          <w:color w:val="000000" w:themeColor="text1"/>
          <w:lang w:eastAsia="ko-KR"/>
        </w:rPr>
        <w:t>Tx</w:t>
      </w:r>
      <w:proofErr w:type="gramEnd"/>
      <w:r>
        <w:rPr>
          <w:rFonts w:eastAsia="맑은 고딕"/>
          <w:color w:val="000000" w:themeColor="text1"/>
          <w:lang w:eastAsia="ko-KR"/>
        </w:rPr>
        <w:t xml:space="preserve"> power adjustment and PSD range indications </w:t>
      </w:r>
      <w:r w:rsidRPr="00844BCC">
        <w:rPr>
          <w:rFonts w:eastAsia="맑은 고딕"/>
          <w:color w:val="000000" w:themeColor="text1"/>
          <w:lang w:eastAsia="ko-KR"/>
        </w:rPr>
        <w:t xml:space="preserve">for intra-operator gNB-to-gNB (DL-to-UL) CLI mitigation </w:t>
      </w:r>
      <w:r>
        <w:rPr>
          <w:rFonts w:eastAsia="맑은 고딕"/>
          <w:color w:val="000000" w:themeColor="text1"/>
          <w:lang w:eastAsia="ko-KR"/>
        </w:rPr>
        <w:t xml:space="preserve">and port the corresponding signaling from </w:t>
      </w:r>
      <w:r w:rsidRPr="00844BCC">
        <w:rPr>
          <w:rFonts w:eastAsia="맑은 고딕"/>
          <w:color w:val="000000" w:themeColor="text1"/>
          <w:lang w:eastAsia="ko-KR"/>
        </w:rPr>
        <w:t xml:space="preserve">RRC/MAC to </w:t>
      </w:r>
      <w:proofErr w:type="spellStart"/>
      <w:r w:rsidRPr="00844BCC">
        <w:rPr>
          <w:rFonts w:eastAsia="맑은 고딕"/>
          <w:color w:val="000000" w:themeColor="text1"/>
          <w:lang w:eastAsia="ko-KR"/>
        </w:rPr>
        <w:t>Xn</w:t>
      </w:r>
      <w:proofErr w:type="spellEnd"/>
      <w:r>
        <w:rPr>
          <w:rFonts w:eastAsia="맑은 고딕"/>
          <w:color w:val="000000" w:themeColor="text1"/>
          <w:lang w:eastAsia="ko-KR"/>
        </w:rPr>
        <w:t>-</w:t>
      </w:r>
      <w:r w:rsidRPr="00844BCC">
        <w:rPr>
          <w:rFonts w:eastAsia="맑은 고딕"/>
          <w:color w:val="000000" w:themeColor="text1"/>
          <w:lang w:eastAsia="ko-KR"/>
        </w:rPr>
        <w:t>AP.</w:t>
      </w:r>
    </w:p>
    <w:p w14:paraId="5FE1DE7D" w14:textId="611C527B" w:rsidR="005C654A" w:rsidRPr="007C563A" w:rsidRDefault="00665903" w:rsidP="007C563A">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7F22C2">
        <w:rPr>
          <w:color w:val="000000" w:themeColor="text1"/>
        </w:rPr>
        <w:t>8</w:t>
      </w:r>
      <w:r>
        <w:rPr>
          <w:color w:val="000000" w:themeColor="text1"/>
        </w:rPr>
        <w:t xml:space="preserve">: </w:t>
      </w:r>
      <w:r w:rsidRPr="00A82C80">
        <w:rPr>
          <w:b w:val="0"/>
          <w:bCs w:val="0"/>
          <w:i/>
          <w:iCs/>
          <w:color w:val="000000" w:themeColor="text1"/>
        </w:rPr>
        <w:t xml:space="preserve">RAN1 to study and evaluate the benefits of providing </w:t>
      </w:r>
      <w:r w:rsidR="00742532">
        <w:rPr>
          <w:b w:val="0"/>
          <w:bCs w:val="0"/>
          <w:i/>
          <w:iCs/>
          <w:color w:val="000000" w:themeColor="text1"/>
        </w:rPr>
        <w:t xml:space="preserve">Tx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-AP to support intra-operator gNB-to-gNB (DL-to-UL) CLI mitigation</w:t>
      </w:r>
    </w:p>
    <w:p w14:paraId="3E6E3CC8" w14:textId="77777777" w:rsidR="007759F0" w:rsidRPr="001E7AD0" w:rsidRDefault="007759F0" w:rsidP="007F0F39">
      <w:pPr>
        <w:jc w:val="both"/>
      </w:pPr>
    </w:p>
    <w:p w14:paraId="719B9CD2" w14:textId="2C727BBF" w:rsidR="000D5802" w:rsidRDefault="000D5802" w:rsidP="000D5802">
      <w:pPr>
        <w:pStyle w:val="20"/>
        <w:jc w:val="both"/>
        <w:rPr>
          <w:lang w:val="en-US"/>
        </w:rPr>
      </w:pPr>
      <w:r>
        <w:rPr>
          <w:lang w:val="en-US"/>
        </w:rPr>
        <w:t>Sensing</w:t>
      </w:r>
    </w:p>
    <w:p w14:paraId="0522AEE9" w14:textId="1D127716" w:rsidR="00121982" w:rsidRPr="00844BCC" w:rsidRDefault="0044700D" w:rsidP="00121982">
      <w:pPr>
        <w:jc w:val="both"/>
        <w:rPr>
          <w:rFonts w:eastAsia="맑은 고딕"/>
          <w:color w:val="000000" w:themeColor="text1"/>
          <w:lang w:eastAsia="ko-KR"/>
        </w:rPr>
      </w:pPr>
      <w:r w:rsidRPr="00844BCC">
        <w:rPr>
          <w:rFonts w:eastAsia="맑은 고딕"/>
          <w:color w:val="000000" w:themeColor="text1"/>
          <w:lang w:eastAsia="ko-KR"/>
        </w:rPr>
        <w:t>Sensing</w:t>
      </w:r>
      <w:r>
        <w:rPr>
          <w:rFonts w:eastAsia="맑은 고딕"/>
          <w:color w:val="000000" w:themeColor="text1"/>
          <w:lang w:eastAsia="ko-KR"/>
        </w:rPr>
        <w:t xml:space="preserve">-based protocols are commonly employed for </w:t>
      </w:r>
      <w:r w:rsidRPr="00844BCC">
        <w:rPr>
          <w:rFonts w:eastAsia="맑은 고딕"/>
          <w:color w:val="000000" w:themeColor="text1"/>
          <w:lang w:eastAsia="ko-KR"/>
        </w:rPr>
        <w:t xml:space="preserve">D2D/V2X and </w:t>
      </w:r>
      <w:r>
        <w:rPr>
          <w:rFonts w:eastAsia="맑은 고딕"/>
          <w:color w:val="000000" w:themeColor="text1"/>
          <w:lang w:eastAsia="ko-KR"/>
        </w:rPr>
        <w:t>LAA/</w:t>
      </w:r>
      <w:r w:rsidRPr="00844BCC">
        <w:rPr>
          <w:rFonts w:eastAsia="맑은 고딕"/>
          <w:color w:val="000000" w:themeColor="text1"/>
          <w:lang w:eastAsia="ko-KR"/>
        </w:rPr>
        <w:t>NR-U.</w:t>
      </w:r>
      <w:r>
        <w:rPr>
          <w:rFonts w:eastAsia="맑은 고딕"/>
          <w:color w:val="000000" w:themeColor="text1"/>
          <w:lang w:eastAsia="ko-KR"/>
        </w:rPr>
        <w:t xml:space="preserve"> When used in licensed bands and network coordinated operation, </w:t>
      </w:r>
      <w:r w:rsidRPr="00844BCC">
        <w:rPr>
          <w:rFonts w:eastAsia="맑은 고딕"/>
          <w:color w:val="000000" w:themeColor="text1"/>
          <w:lang w:eastAsia="ko-KR"/>
        </w:rPr>
        <w:t xml:space="preserve">sensing protocols </w:t>
      </w:r>
      <w:r>
        <w:rPr>
          <w:rFonts w:eastAsia="맑은 고딕"/>
          <w:color w:val="000000" w:themeColor="text1"/>
          <w:lang w:eastAsia="ko-KR"/>
        </w:rPr>
        <w:t xml:space="preserve">and their associated </w:t>
      </w:r>
      <w:r w:rsidRPr="00844BCC">
        <w:rPr>
          <w:rFonts w:eastAsia="맑은 고딕"/>
          <w:color w:val="000000" w:themeColor="text1"/>
          <w:lang w:eastAsia="ko-KR"/>
        </w:rPr>
        <w:t xml:space="preserve">protocol </w:t>
      </w:r>
      <w:r>
        <w:rPr>
          <w:rFonts w:eastAsia="맑은 고딕"/>
          <w:color w:val="000000" w:themeColor="text1"/>
          <w:lang w:eastAsia="ko-KR"/>
        </w:rPr>
        <w:t>overhead cannot substitute for spectral efficiencies achievable with gNB scheduling.</w:t>
      </w:r>
    </w:p>
    <w:p w14:paraId="1E9CC1EA" w14:textId="73474A11" w:rsidR="00121982" w:rsidRPr="0069232F" w:rsidRDefault="00121982" w:rsidP="00121982">
      <w:pPr>
        <w:spacing w:before="120" w:after="120"/>
        <w:ind w:left="1276" w:hanging="1276"/>
        <w:jc w:val="both"/>
        <w:rPr>
          <w:color w:val="000000" w:themeColor="text1"/>
        </w:rPr>
      </w:pPr>
      <w:r w:rsidRPr="0069232F">
        <w:rPr>
          <w:b/>
          <w:bCs/>
          <w:color w:val="000000" w:themeColor="text1"/>
        </w:rPr>
        <w:t xml:space="preserve">Proposal </w:t>
      </w:r>
      <w:r w:rsidR="007F22C2">
        <w:rPr>
          <w:b/>
          <w:bCs/>
          <w:color w:val="000000" w:themeColor="text1"/>
        </w:rPr>
        <w:t>9</w:t>
      </w:r>
      <w:r>
        <w:rPr>
          <w:i/>
          <w:iCs/>
          <w:color w:val="000000" w:themeColor="text1"/>
        </w:rPr>
        <w:t xml:space="preserve">: Sensing-based methods </w:t>
      </w:r>
      <w:r w:rsidRPr="00A82C80">
        <w:rPr>
          <w:i/>
          <w:iCs/>
          <w:color w:val="000000" w:themeColor="text1"/>
        </w:rPr>
        <w:t>should not be further pursued as potential enhancement</w:t>
      </w:r>
      <w:r>
        <w:rPr>
          <w:i/>
          <w:iCs/>
          <w:color w:val="000000" w:themeColor="text1"/>
        </w:rPr>
        <w:t>s</w:t>
      </w:r>
      <w:r w:rsidRPr="00A82C80">
        <w:rPr>
          <w:i/>
          <w:iCs/>
          <w:color w:val="000000" w:themeColor="text1"/>
        </w:rPr>
        <w:t xml:space="preserve"> for dynamic/flexible TDD.</w:t>
      </w:r>
    </w:p>
    <w:p w14:paraId="338F05CC" w14:textId="77777777" w:rsidR="003D6156" w:rsidRDefault="003D6156" w:rsidP="00610CE4">
      <w:pPr>
        <w:pStyle w:val="a8"/>
        <w:spacing w:before="120"/>
        <w:rPr>
          <w:rFonts w:cs="Arial"/>
          <w:szCs w:val="20"/>
        </w:rPr>
      </w:pPr>
    </w:p>
    <w:p w14:paraId="255D639B" w14:textId="149D3BA1" w:rsidR="00C01F33" w:rsidRPr="001E7AD0" w:rsidRDefault="00C01F33" w:rsidP="00873F07">
      <w:pPr>
        <w:pStyle w:val="1"/>
        <w:jc w:val="both"/>
        <w:rPr>
          <w:lang w:val="en-US"/>
        </w:rPr>
      </w:pPr>
      <w:r w:rsidRPr="001E7AD0">
        <w:rPr>
          <w:lang w:val="en-US"/>
        </w:rPr>
        <w:lastRenderedPageBreak/>
        <w:t>Conclusion</w:t>
      </w:r>
    </w:p>
    <w:p w14:paraId="5A650F21" w14:textId="2F677E2C" w:rsidR="00E031BD" w:rsidRPr="00981F7E" w:rsidRDefault="008E065E" w:rsidP="00873F07">
      <w:pPr>
        <w:pStyle w:val="a8"/>
      </w:pPr>
      <w:r w:rsidRPr="00981F7E">
        <w:t xml:space="preserve">In </w:t>
      </w:r>
      <w:r w:rsidR="00F1757B" w:rsidRPr="00981F7E">
        <w:t>this contribution,</w:t>
      </w:r>
      <w:r w:rsidRPr="00981F7E">
        <w:t xml:space="preserve"> we made the following observations</w:t>
      </w:r>
      <w:r w:rsidR="00D72FE6" w:rsidRPr="00981F7E">
        <w:t xml:space="preserve"> and proposals</w:t>
      </w:r>
      <w:r w:rsidRPr="00981F7E">
        <w:t>:</w:t>
      </w:r>
    </w:p>
    <w:p w14:paraId="7F1A466F" w14:textId="77777777" w:rsidR="00981F7E" w:rsidRPr="00586761" w:rsidRDefault="00981F7E" w:rsidP="00981F7E">
      <w:pPr>
        <w:pStyle w:val="Proposal"/>
        <w:numPr>
          <w:ilvl w:val="0"/>
          <w:numId w:val="0"/>
        </w:numPr>
        <w:spacing w:before="120"/>
        <w:ind w:left="1560" w:hanging="1560"/>
        <w:rPr>
          <w:b w:val="0"/>
          <w:bCs w:val="0"/>
          <w:i/>
          <w:iCs/>
          <w:color w:val="000000" w:themeColor="text1"/>
        </w:rPr>
      </w:pPr>
      <w:r w:rsidRPr="00681F21">
        <w:rPr>
          <w:color w:val="000000" w:themeColor="text1"/>
        </w:rPr>
        <w:t>Observation 1:</w:t>
      </w:r>
      <w:r>
        <w:rPr>
          <w:b w:val="0"/>
          <w:bCs w:val="0"/>
          <w:i/>
          <w:iCs/>
          <w:color w:val="000000" w:themeColor="text1"/>
        </w:rPr>
        <w:t xml:space="preserve"> </w:t>
      </w:r>
      <w:r w:rsidRPr="00586761">
        <w:rPr>
          <w:b w:val="0"/>
          <w:bCs w:val="0"/>
          <w:i/>
          <w:iCs/>
          <w:color w:val="000000" w:themeColor="text1"/>
        </w:rPr>
        <w:t xml:space="preserve">gNB-to-gNB interference dominates co- and adjacent channel CLI in </w:t>
      </w:r>
      <w:r>
        <w:rPr>
          <w:b w:val="0"/>
          <w:bCs w:val="0"/>
          <w:i/>
          <w:iCs/>
          <w:color w:val="000000" w:themeColor="text1"/>
        </w:rPr>
        <w:t xml:space="preserve">NR FR1 rural and </w:t>
      </w:r>
      <w:r w:rsidRPr="00586761">
        <w:rPr>
          <w:b w:val="0"/>
          <w:bCs w:val="0"/>
          <w:i/>
          <w:iCs/>
          <w:color w:val="000000" w:themeColor="text1"/>
        </w:rPr>
        <w:t>urban macro deployments</w:t>
      </w:r>
    </w:p>
    <w:p w14:paraId="654D4B12" w14:textId="77777777" w:rsidR="00981F7E" w:rsidRPr="00B4139D" w:rsidRDefault="00981F7E" w:rsidP="00981F7E">
      <w:pPr>
        <w:pStyle w:val="Proposal"/>
        <w:numPr>
          <w:ilvl w:val="0"/>
          <w:numId w:val="0"/>
        </w:numPr>
        <w:spacing w:before="120"/>
        <w:ind w:left="1560" w:hanging="1560"/>
        <w:rPr>
          <w:b w:val="0"/>
          <w:bCs w:val="0"/>
          <w:i/>
          <w:iCs/>
          <w:color w:val="000000" w:themeColor="text1"/>
        </w:rPr>
      </w:pPr>
      <w:r w:rsidRPr="00B4139D">
        <w:rPr>
          <w:color w:val="000000" w:themeColor="text1"/>
        </w:rPr>
        <w:t>Observation 2:</w:t>
      </w:r>
      <w:r>
        <w:rPr>
          <w:color w:val="000000" w:themeColor="text1"/>
        </w:rPr>
        <w:t xml:space="preserve"> </w:t>
      </w:r>
      <w:r w:rsidRPr="00B4139D">
        <w:rPr>
          <w:b w:val="0"/>
          <w:bCs w:val="0"/>
          <w:i/>
          <w:iCs/>
          <w:color w:val="000000" w:themeColor="text1"/>
        </w:rPr>
        <w:t xml:space="preserve">TDD urban micro deployments experience high </w:t>
      </w:r>
      <w:r>
        <w:rPr>
          <w:b w:val="0"/>
          <w:bCs w:val="0"/>
          <w:i/>
          <w:iCs/>
          <w:color w:val="000000" w:themeColor="text1"/>
        </w:rPr>
        <w:t xml:space="preserve">gNB-to-gNB </w:t>
      </w:r>
      <w:r w:rsidRPr="00B4139D">
        <w:rPr>
          <w:b w:val="0"/>
          <w:bCs w:val="0"/>
          <w:i/>
          <w:iCs/>
          <w:color w:val="000000" w:themeColor="text1"/>
        </w:rPr>
        <w:t xml:space="preserve">CLI and </w:t>
      </w:r>
      <w:r>
        <w:rPr>
          <w:b w:val="0"/>
          <w:bCs w:val="0"/>
          <w:i/>
          <w:iCs/>
          <w:color w:val="000000" w:themeColor="text1"/>
        </w:rPr>
        <w:t>are subjected to high offered traffic loads</w:t>
      </w:r>
    </w:p>
    <w:p w14:paraId="18F3C826" w14:textId="77777777" w:rsidR="00981F7E" w:rsidRPr="00DD3944" w:rsidRDefault="00981F7E" w:rsidP="00981F7E">
      <w:pPr>
        <w:pStyle w:val="Proposal"/>
        <w:numPr>
          <w:ilvl w:val="0"/>
          <w:numId w:val="0"/>
        </w:numPr>
        <w:spacing w:before="120"/>
        <w:ind w:left="1560" w:hanging="1560"/>
        <w:rPr>
          <w:b w:val="0"/>
          <w:bCs w:val="0"/>
          <w:i/>
          <w:iCs/>
          <w:color w:val="000000" w:themeColor="text1"/>
        </w:rPr>
      </w:pPr>
      <w:r>
        <w:rPr>
          <w:color w:val="000000" w:themeColor="text1"/>
        </w:rPr>
        <w:t xml:space="preserve">Observation 3: </w:t>
      </w:r>
      <w:r w:rsidRPr="00DD3944">
        <w:rPr>
          <w:b w:val="0"/>
          <w:bCs w:val="0"/>
          <w:i/>
          <w:iCs/>
          <w:color w:val="000000" w:themeColor="text1"/>
        </w:rPr>
        <w:t>TDD indoor hotspot and factory deployments offer most potential for improved configuration flexibility to use dynamic TDD</w:t>
      </w:r>
    </w:p>
    <w:p w14:paraId="5014A504" w14:textId="77777777" w:rsidR="00981F7E" w:rsidRPr="00CD5381" w:rsidRDefault="00981F7E" w:rsidP="00981F7E">
      <w:pPr>
        <w:pStyle w:val="Proposal"/>
        <w:numPr>
          <w:ilvl w:val="0"/>
          <w:numId w:val="0"/>
        </w:numPr>
        <w:spacing w:before="120"/>
        <w:ind w:left="1560" w:hanging="1560"/>
        <w:rPr>
          <w:b w:val="0"/>
          <w:bCs w:val="0"/>
          <w:i/>
          <w:iCs/>
          <w:color w:val="000000" w:themeColor="text1"/>
        </w:rPr>
      </w:pPr>
      <w:r>
        <w:rPr>
          <w:color w:val="000000" w:themeColor="text1"/>
        </w:rPr>
        <w:t xml:space="preserve">Observation 4: </w:t>
      </w:r>
      <w:r w:rsidRPr="00CD5381">
        <w:rPr>
          <w:b w:val="0"/>
          <w:bCs w:val="0"/>
          <w:i/>
          <w:iCs/>
          <w:color w:val="000000" w:themeColor="text1"/>
        </w:rPr>
        <w:t xml:space="preserve">DL signals </w:t>
      </w:r>
      <w:r>
        <w:rPr>
          <w:b w:val="0"/>
          <w:bCs w:val="0"/>
          <w:i/>
          <w:iCs/>
          <w:color w:val="000000" w:themeColor="text1"/>
        </w:rPr>
        <w:t xml:space="preserve">of </w:t>
      </w:r>
      <w:r w:rsidRPr="00CD5381">
        <w:rPr>
          <w:b w:val="0"/>
          <w:bCs w:val="0"/>
          <w:i/>
          <w:iCs/>
          <w:color w:val="000000" w:themeColor="text1"/>
        </w:rPr>
        <w:t xml:space="preserve">neighbor cells of the same or different operator </w:t>
      </w:r>
      <w:r>
        <w:rPr>
          <w:b w:val="0"/>
          <w:bCs w:val="0"/>
          <w:i/>
          <w:iCs/>
          <w:color w:val="000000" w:themeColor="text1"/>
        </w:rPr>
        <w:t xml:space="preserve">can be measured by the gNB </w:t>
      </w:r>
      <w:r w:rsidRPr="00CD5381">
        <w:rPr>
          <w:b w:val="0"/>
          <w:bCs w:val="0"/>
          <w:i/>
          <w:iCs/>
          <w:color w:val="000000" w:themeColor="text1"/>
        </w:rPr>
        <w:t>using implementation</w:t>
      </w:r>
      <w:r>
        <w:rPr>
          <w:b w:val="0"/>
          <w:bCs w:val="0"/>
          <w:i/>
          <w:iCs/>
          <w:color w:val="000000" w:themeColor="text1"/>
        </w:rPr>
        <w:t>-specific</w:t>
      </w:r>
      <w:r w:rsidRPr="00CD5381">
        <w:rPr>
          <w:b w:val="0"/>
          <w:bCs w:val="0"/>
          <w:i/>
          <w:iCs/>
          <w:color w:val="000000" w:themeColor="text1"/>
        </w:rPr>
        <w:t xml:space="preserve"> techniques</w:t>
      </w:r>
    </w:p>
    <w:p w14:paraId="3F2A8C69" w14:textId="20560F57" w:rsidR="00454A12" w:rsidRDefault="00454A12" w:rsidP="00454A12">
      <w:pPr>
        <w:pStyle w:val="Proposal"/>
        <w:numPr>
          <w:ilvl w:val="0"/>
          <w:numId w:val="0"/>
        </w:numPr>
        <w:spacing w:before="120"/>
        <w:rPr>
          <w:b w:val="0"/>
          <w:bCs w:val="0"/>
          <w:i/>
          <w:iCs/>
          <w:color w:val="000000" w:themeColor="text1"/>
        </w:rPr>
      </w:pPr>
      <w:r>
        <w:rPr>
          <w:color w:val="000000" w:themeColor="text1"/>
        </w:rPr>
        <w:t xml:space="preserve">Observation 5: </w:t>
      </w:r>
      <w:r w:rsidRPr="000C1069">
        <w:rPr>
          <w:b w:val="0"/>
          <w:bCs w:val="0"/>
          <w:i/>
          <w:iCs/>
          <w:color w:val="000000" w:themeColor="text1"/>
        </w:rPr>
        <w:t xml:space="preserve">SBFD is a potential CLI solution for </w:t>
      </w:r>
      <w:r>
        <w:rPr>
          <w:b w:val="0"/>
          <w:bCs w:val="0"/>
          <w:i/>
          <w:iCs/>
          <w:color w:val="000000" w:themeColor="text1"/>
        </w:rPr>
        <w:t xml:space="preserve">TDD rural, </w:t>
      </w:r>
      <w:r w:rsidRPr="000C1069">
        <w:rPr>
          <w:b w:val="0"/>
          <w:bCs w:val="0"/>
          <w:i/>
          <w:iCs/>
          <w:color w:val="000000" w:themeColor="text1"/>
        </w:rPr>
        <w:t>urban macro and micro deployments</w:t>
      </w:r>
    </w:p>
    <w:p w14:paraId="4489AF14" w14:textId="2F3D5514" w:rsidR="00454A12" w:rsidRPr="00742532" w:rsidRDefault="00454A12" w:rsidP="00454A12">
      <w:pPr>
        <w:pStyle w:val="Proposal"/>
        <w:numPr>
          <w:ilvl w:val="0"/>
          <w:numId w:val="0"/>
        </w:numPr>
        <w:spacing w:before="120"/>
        <w:ind w:left="1560" w:hanging="1560"/>
        <w:rPr>
          <w:b w:val="0"/>
          <w:bCs w:val="0"/>
          <w:i/>
          <w:iCs/>
          <w:color w:val="000000" w:themeColor="text1"/>
        </w:rPr>
      </w:pPr>
      <w:r>
        <w:rPr>
          <w:color w:val="000000" w:themeColor="text1"/>
        </w:rPr>
        <w:t xml:space="preserve">Observation 6: </w:t>
      </w:r>
      <w:r w:rsidRPr="00742532">
        <w:rPr>
          <w:b w:val="0"/>
          <w:bCs w:val="0"/>
          <w:i/>
          <w:iCs/>
          <w:color w:val="000000" w:themeColor="text1"/>
        </w:rPr>
        <w:t>The existing R</w:t>
      </w:r>
      <w:r w:rsidR="0040411D">
        <w:rPr>
          <w:b w:val="0"/>
          <w:bCs w:val="0"/>
          <w:i/>
          <w:iCs/>
          <w:color w:val="000000" w:themeColor="text1"/>
        </w:rPr>
        <w:t>el-</w:t>
      </w:r>
      <w:r w:rsidRPr="00742532">
        <w:rPr>
          <w:b w:val="0"/>
          <w:bCs w:val="0"/>
          <w:i/>
          <w:iCs/>
          <w:color w:val="000000" w:themeColor="text1"/>
        </w:rPr>
        <w:t>16 RIM-RS type 1 or 2 are not suitable for purpose of intra-operator gNB-to-gNB (DL-to-UL) CLI measurements in NR mid-band small deployments</w:t>
      </w:r>
    </w:p>
    <w:p w14:paraId="2E4F114D" w14:textId="77777777" w:rsidR="00454A12" w:rsidRDefault="00454A12" w:rsidP="00454A12">
      <w:pPr>
        <w:spacing w:before="120" w:after="120"/>
        <w:ind w:left="1276" w:hanging="1276"/>
        <w:jc w:val="both"/>
        <w:rPr>
          <w:i/>
          <w:iCs/>
          <w:color w:val="000000" w:themeColor="text1"/>
        </w:rPr>
      </w:pPr>
      <w:r w:rsidRPr="005C654A">
        <w:rPr>
          <w:b/>
          <w:bCs/>
          <w:color w:val="000000" w:themeColor="text1"/>
        </w:rPr>
        <w:t>Proposal 1:</w:t>
      </w:r>
      <w:r>
        <w:rPr>
          <w:color w:val="000000" w:themeColor="text1"/>
        </w:rPr>
        <w:t xml:space="preserve"> </w:t>
      </w:r>
      <w:r w:rsidRPr="005C654A">
        <w:rPr>
          <w:i/>
          <w:iCs/>
          <w:color w:val="000000" w:themeColor="text1"/>
        </w:rPr>
        <w:t>RAN1 to study CLI enhancements to reduce CLI reporting delays and support aperiodic-CLI reports</w:t>
      </w:r>
    </w:p>
    <w:p w14:paraId="2A5784D3" w14:textId="77777777" w:rsidR="00454A12" w:rsidRPr="00C64945" w:rsidRDefault="00454A12" w:rsidP="00454A12">
      <w:pPr>
        <w:spacing w:before="120" w:after="120"/>
        <w:ind w:left="1276" w:hanging="1276"/>
        <w:jc w:val="both"/>
        <w:rPr>
          <w:i/>
          <w:iCs/>
          <w:color w:val="7F7F7F" w:themeColor="text1" w:themeTint="80"/>
        </w:rPr>
      </w:pPr>
      <w:r w:rsidRPr="005C654A">
        <w:rPr>
          <w:b/>
          <w:bCs/>
          <w:color w:val="000000" w:themeColor="text1"/>
        </w:rPr>
        <w:t xml:space="preserve">Proposal </w:t>
      </w:r>
      <w:r>
        <w:rPr>
          <w:b/>
          <w:bCs/>
          <w:color w:val="000000" w:themeColor="text1"/>
        </w:rPr>
        <w:t>2</w:t>
      </w:r>
      <w:r w:rsidRPr="005C654A">
        <w:rPr>
          <w:b/>
          <w:bCs/>
          <w:color w:val="000000" w:themeColor="text1"/>
        </w:rPr>
        <w:t>:</w:t>
      </w:r>
      <w:r>
        <w:rPr>
          <w:color w:val="000000" w:themeColor="text1"/>
        </w:rPr>
        <w:t xml:space="preserve"> </w:t>
      </w:r>
      <w:r w:rsidRPr="005C654A">
        <w:rPr>
          <w:i/>
          <w:iCs/>
          <w:color w:val="000000" w:themeColor="text1"/>
        </w:rPr>
        <w:t xml:space="preserve">RAN1 to </w:t>
      </w:r>
      <w:r w:rsidRPr="00F13E8B">
        <w:rPr>
          <w:i/>
          <w:iCs/>
          <w:color w:val="000000" w:themeColor="text1"/>
        </w:rPr>
        <w:t>study CLI enhancements to support spatial domain information for CLI measurement and reporting</w:t>
      </w:r>
    </w:p>
    <w:p w14:paraId="55EE2BEC" w14:textId="77777777" w:rsidR="00454A12" w:rsidRPr="00121982" w:rsidRDefault="00454A12" w:rsidP="00454A12">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sidRPr="00121982">
        <w:rPr>
          <w:b w:val="0"/>
          <w:bCs w:val="0"/>
          <w:i/>
          <w:iCs/>
          <w:color w:val="000000" w:themeColor="text1"/>
        </w:rPr>
        <w:t xml:space="preserve">RAN1 to study and evaluate the benefits of </w:t>
      </w:r>
      <w:r>
        <w:rPr>
          <w:b w:val="0"/>
          <w:bCs w:val="0"/>
          <w:i/>
          <w:iCs/>
          <w:color w:val="000000" w:themeColor="text1"/>
        </w:rPr>
        <w:t xml:space="preserve">configuring NZP CSI-RS resource set(s) </w:t>
      </w:r>
      <w:r w:rsidRPr="00121982">
        <w:rPr>
          <w:b w:val="0"/>
          <w:bCs w:val="0"/>
          <w:i/>
          <w:iCs/>
          <w:color w:val="000000" w:themeColor="text1"/>
        </w:rPr>
        <w:t>to support intra-operator gNB-to-gNB (DL-to-UL) CLI measurements</w:t>
      </w:r>
      <w:r>
        <w:rPr>
          <w:b w:val="0"/>
          <w:bCs w:val="0"/>
          <w:i/>
          <w:iCs/>
          <w:color w:val="000000" w:themeColor="text1"/>
        </w:rPr>
        <w:t xml:space="preserve"> for dynamic/flexible TDD</w:t>
      </w:r>
    </w:p>
    <w:p w14:paraId="504199ED" w14:textId="77777777" w:rsidR="00454A12" w:rsidRPr="0069232F" w:rsidRDefault="00454A12" w:rsidP="00454A12">
      <w:pPr>
        <w:spacing w:before="120" w:after="120"/>
        <w:ind w:left="1276" w:hanging="1276"/>
        <w:jc w:val="both"/>
        <w:rPr>
          <w:color w:val="000000" w:themeColor="text1"/>
        </w:rPr>
      </w:pPr>
      <w:r w:rsidRPr="0069232F">
        <w:rPr>
          <w:b/>
          <w:bCs/>
          <w:color w:val="000000" w:themeColor="text1"/>
        </w:rPr>
        <w:t xml:space="preserve">Proposal </w:t>
      </w:r>
      <w:r>
        <w:rPr>
          <w:b/>
          <w:bCs/>
          <w:color w:val="000000" w:themeColor="text1"/>
        </w:rPr>
        <w:t>4</w:t>
      </w:r>
      <w:r>
        <w:rPr>
          <w:i/>
          <w:iCs/>
          <w:color w:val="000000" w:themeColor="text1"/>
        </w:rPr>
        <w:t xml:space="preserve">: </w:t>
      </w:r>
      <w:r w:rsidRPr="00A82C80">
        <w:rPr>
          <w:i/>
          <w:iCs/>
          <w:color w:val="000000" w:themeColor="text1"/>
        </w:rPr>
        <w:t>Coordinated scheduling should not be further pursued as potential enhancement method for dynamic/flexible TDD.</w:t>
      </w:r>
    </w:p>
    <w:p w14:paraId="66E5EB42" w14:textId="77777777" w:rsidR="00454A12" w:rsidRPr="00A82C80" w:rsidRDefault="00454A12" w:rsidP="00454A12">
      <w:pPr>
        <w:pStyle w:val="Proposal"/>
        <w:numPr>
          <w:ilvl w:val="0"/>
          <w:numId w:val="0"/>
        </w:numPr>
        <w:spacing w:before="120"/>
        <w:ind w:left="1276" w:hanging="1276"/>
        <w:rPr>
          <w:b w:val="0"/>
          <w:bCs w:val="0"/>
          <w:i/>
          <w:iCs/>
          <w:color w:val="000000" w:themeColor="text1"/>
        </w:rPr>
      </w:pPr>
      <w:r>
        <w:rPr>
          <w:color w:val="000000" w:themeColor="text1"/>
        </w:rPr>
        <w:t xml:space="preserve">Proposal 5: </w:t>
      </w:r>
      <w:r w:rsidRPr="00A82C80">
        <w:rPr>
          <w:b w:val="0"/>
          <w:bCs w:val="0"/>
          <w:i/>
          <w:iCs/>
          <w:color w:val="000000" w:themeColor="text1"/>
        </w:rPr>
        <w:t xml:space="preserve">RAN1 to study and evaluate the benefits of providing desired/prohibited beam indications using </w:t>
      </w:r>
      <w:proofErr w:type="spellStart"/>
      <w:r w:rsidRPr="00A82C80">
        <w:rPr>
          <w:b w:val="0"/>
          <w:bCs w:val="0"/>
          <w:i/>
          <w:iCs/>
          <w:color w:val="000000" w:themeColor="text1"/>
        </w:rPr>
        <w:t>Xn</w:t>
      </w:r>
      <w:proofErr w:type="spellEnd"/>
      <w:r w:rsidRPr="00A82C80">
        <w:rPr>
          <w:b w:val="0"/>
          <w:bCs w:val="0"/>
          <w:i/>
          <w:iCs/>
          <w:color w:val="000000" w:themeColor="text1"/>
        </w:rPr>
        <w:t>-AP to support intra-operator gNB-to-gNB (DL-to-UL) CLI mitigation</w:t>
      </w:r>
    </w:p>
    <w:p w14:paraId="5BCB33F5" w14:textId="77777777" w:rsidR="00454A12" w:rsidRPr="0069232F" w:rsidRDefault="00454A12" w:rsidP="00454A12">
      <w:pPr>
        <w:spacing w:before="120" w:after="120"/>
        <w:ind w:left="1276" w:hanging="1276"/>
        <w:jc w:val="both"/>
        <w:rPr>
          <w:color w:val="000000" w:themeColor="text1"/>
        </w:rPr>
      </w:pPr>
      <w:r w:rsidRPr="0069232F">
        <w:rPr>
          <w:b/>
          <w:bCs/>
          <w:color w:val="000000" w:themeColor="text1"/>
        </w:rPr>
        <w:t xml:space="preserve">Proposal </w:t>
      </w:r>
      <w:r>
        <w:rPr>
          <w:b/>
          <w:bCs/>
          <w:color w:val="000000" w:themeColor="text1"/>
        </w:rPr>
        <w:t>6</w:t>
      </w:r>
      <w:r>
        <w:rPr>
          <w:i/>
          <w:iCs/>
          <w:color w:val="000000" w:themeColor="text1"/>
        </w:rPr>
        <w:t xml:space="preserve">: Advanced receiver </w:t>
      </w:r>
      <w:r w:rsidRPr="00A82C80">
        <w:rPr>
          <w:i/>
          <w:iCs/>
          <w:color w:val="000000" w:themeColor="text1"/>
        </w:rPr>
        <w:t>should not be further pursued as potential enhancement method for dynamic/flexible TDD.</w:t>
      </w:r>
    </w:p>
    <w:p w14:paraId="55808462" w14:textId="77777777" w:rsidR="00454A12" w:rsidRPr="00AD2E6B" w:rsidRDefault="00454A12" w:rsidP="00454A12">
      <w:pPr>
        <w:pStyle w:val="Proposal"/>
        <w:numPr>
          <w:ilvl w:val="0"/>
          <w:numId w:val="0"/>
        </w:numPr>
        <w:spacing w:before="120"/>
        <w:ind w:left="1276" w:hanging="1276"/>
        <w:rPr>
          <w:b w:val="0"/>
          <w:bCs w:val="0"/>
          <w:i/>
          <w:iCs/>
          <w:color w:val="000000" w:themeColor="text1"/>
        </w:rPr>
      </w:pPr>
      <w:r w:rsidRPr="00681F21">
        <w:rPr>
          <w:color w:val="000000" w:themeColor="text1"/>
        </w:rPr>
        <w:t>Proposal 7:</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enhancements to transmission and reception timing for dynamic TDD</w:t>
      </w:r>
    </w:p>
    <w:p w14:paraId="5BA773C3" w14:textId="77777777" w:rsidR="00454A12" w:rsidRPr="007C563A" w:rsidRDefault="00454A12" w:rsidP="00454A12">
      <w:pPr>
        <w:pStyle w:val="Proposal"/>
        <w:numPr>
          <w:ilvl w:val="0"/>
          <w:numId w:val="0"/>
        </w:numPr>
        <w:spacing w:before="120"/>
        <w:ind w:left="1276" w:hanging="1276"/>
        <w:rPr>
          <w:b w:val="0"/>
          <w:bCs w:val="0"/>
          <w:i/>
          <w:iCs/>
          <w:color w:val="000000" w:themeColor="text1"/>
        </w:rPr>
      </w:pPr>
      <w:r>
        <w:rPr>
          <w:color w:val="000000" w:themeColor="text1"/>
        </w:rPr>
        <w:t xml:space="preserve">Proposal 8: </w:t>
      </w:r>
      <w:r w:rsidRPr="00A82C80">
        <w:rPr>
          <w:b w:val="0"/>
          <w:bCs w:val="0"/>
          <w:i/>
          <w:iCs/>
          <w:color w:val="000000" w:themeColor="text1"/>
        </w:rPr>
        <w:t xml:space="preserve">RAN1 to study and evaluate the benefits of providing </w:t>
      </w:r>
      <w:r>
        <w:rPr>
          <w:b w:val="0"/>
          <w:bCs w:val="0"/>
          <w:i/>
          <w:iCs/>
          <w:color w:val="000000" w:themeColor="text1"/>
        </w:rPr>
        <w:t xml:space="preserve">Tx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-AP to support intra-operator gNB-to-gNB (DL-to-UL) CLI mitigation</w:t>
      </w:r>
    </w:p>
    <w:p w14:paraId="4585DB4F" w14:textId="77777777" w:rsidR="00454A12" w:rsidRPr="0069232F" w:rsidRDefault="00454A12" w:rsidP="00454A12">
      <w:pPr>
        <w:spacing w:before="120" w:after="120"/>
        <w:ind w:left="1276" w:hanging="1276"/>
        <w:jc w:val="both"/>
        <w:rPr>
          <w:color w:val="000000" w:themeColor="text1"/>
        </w:rPr>
      </w:pPr>
      <w:r w:rsidRPr="0069232F">
        <w:rPr>
          <w:b/>
          <w:bCs/>
          <w:color w:val="000000" w:themeColor="text1"/>
        </w:rPr>
        <w:t xml:space="preserve">Proposal </w:t>
      </w:r>
      <w:r>
        <w:rPr>
          <w:b/>
          <w:bCs/>
          <w:color w:val="000000" w:themeColor="text1"/>
        </w:rPr>
        <w:t>9</w:t>
      </w:r>
      <w:r>
        <w:rPr>
          <w:i/>
          <w:iCs/>
          <w:color w:val="000000" w:themeColor="text1"/>
        </w:rPr>
        <w:t xml:space="preserve">: Sensing-based methods </w:t>
      </w:r>
      <w:r w:rsidRPr="00A82C80">
        <w:rPr>
          <w:i/>
          <w:iCs/>
          <w:color w:val="000000" w:themeColor="text1"/>
        </w:rPr>
        <w:t>should not be further pursued as potential enhancement</w:t>
      </w:r>
      <w:r>
        <w:rPr>
          <w:i/>
          <w:iCs/>
          <w:color w:val="000000" w:themeColor="text1"/>
        </w:rPr>
        <w:t>s</w:t>
      </w:r>
      <w:r w:rsidRPr="00A82C80">
        <w:rPr>
          <w:i/>
          <w:iCs/>
          <w:color w:val="000000" w:themeColor="text1"/>
        </w:rPr>
        <w:t xml:space="preserve"> for dynamic/flexible TDD.</w:t>
      </w:r>
    </w:p>
    <w:p w14:paraId="5121964E" w14:textId="0BE06F76" w:rsidR="00D33EA1" w:rsidRPr="00454A12" w:rsidRDefault="00D33EA1" w:rsidP="00873F07">
      <w:pPr>
        <w:pStyle w:val="a8"/>
        <w:rPr>
          <w:rFonts w:eastAsia="DengXian"/>
          <w:b/>
          <w:bCs/>
        </w:rPr>
      </w:pPr>
    </w:p>
    <w:p w14:paraId="71D79D99" w14:textId="77777777" w:rsidR="00F507D1" w:rsidRPr="001E7AD0" w:rsidRDefault="00F507D1" w:rsidP="00191FD8">
      <w:pPr>
        <w:pStyle w:val="1"/>
        <w:numPr>
          <w:ilvl w:val="0"/>
          <w:numId w:val="0"/>
        </w:numPr>
        <w:ind w:left="432" w:hanging="432"/>
        <w:jc w:val="both"/>
        <w:rPr>
          <w:lang w:val="en-US"/>
        </w:rPr>
      </w:pPr>
      <w:bookmarkStart w:id="1" w:name="_In-sequence_SDU_delivery"/>
      <w:bookmarkEnd w:id="1"/>
      <w:r w:rsidRPr="001E7AD0">
        <w:rPr>
          <w:lang w:val="en-US"/>
        </w:rPr>
        <w:t>References</w:t>
      </w:r>
    </w:p>
    <w:p w14:paraId="09B687C8" w14:textId="77777777" w:rsidR="00790578" w:rsidRDefault="00790578" w:rsidP="00790578">
      <w:pPr>
        <w:pStyle w:val="Reference"/>
      </w:pPr>
      <w:r w:rsidRPr="008537E5">
        <w:t xml:space="preserve">RP-221352 </w:t>
      </w:r>
      <w:r w:rsidRPr="001E7AD0">
        <w:t>“</w:t>
      </w:r>
      <w:r w:rsidRPr="008537E5">
        <w:t>Revised SID: Study on evolution of NR duplex operation</w:t>
      </w:r>
      <w:r w:rsidRPr="001E7AD0">
        <w:t>”</w:t>
      </w:r>
      <w:r>
        <w:t>;</w:t>
      </w:r>
      <w:r w:rsidRPr="001E7AD0">
        <w:t xml:space="preserve"> RAN#9</w:t>
      </w:r>
      <w:r>
        <w:t>6</w:t>
      </w:r>
    </w:p>
    <w:p w14:paraId="13292911" w14:textId="204E83E9" w:rsidR="00583F8B" w:rsidRDefault="00583F8B" w:rsidP="00873F07">
      <w:pPr>
        <w:pStyle w:val="Reference"/>
      </w:pPr>
      <w:r w:rsidRPr="001E7AD0">
        <w:t>R1-</w:t>
      </w:r>
      <w:r w:rsidRPr="007E6055">
        <w:rPr>
          <w:color w:val="000000" w:themeColor="text1"/>
        </w:rPr>
        <w:t>22</w:t>
      </w:r>
      <w:r w:rsidR="007E6055" w:rsidRPr="007E6055">
        <w:rPr>
          <w:color w:val="000000" w:themeColor="text1"/>
        </w:rPr>
        <w:t>03905</w:t>
      </w:r>
      <w:r>
        <w:t xml:space="preserve"> </w:t>
      </w:r>
      <w:r w:rsidRPr="001E7AD0">
        <w:t>“</w:t>
      </w:r>
      <w:r w:rsidR="007E6055">
        <w:t>Dynamic and flexible TDD for NR duplex evolution</w:t>
      </w:r>
      <w:r w:rsidRPr="001E7AD0">
        <w:t>”</w:t>
      </w:r>
      <w:r w:rsidR="008537E5">
        <w:t>;</w:t>
      </w:r>
      <w:r w:rsidRPr="001E7AD0">
        <w:t xml:space="preserve"> </w:t>
      </w:r>
      <w:r>
        <w:t>Samsung</w:t>
      </w:r>
    </w:p>
    <w:p w14:paraId="164AA5FC" w14:textId="0FAFBA41" w:rsidR="00790578" w:rsidRDefault="00790578" w:rsidP="00790578">
      <w:pPr>
        <w:pStyle w:val="Reference"/>
      </w:pPr>
      <w:bookmarkStart w:id="2" w:name="_Ref77157282"/>
      <w:r w:rsidRPr="007E6055">
        <w:rPr>
          <w:color w:val="000000" w:themeColor="text1"/>
        </w:rPr>
        <w:t>R1-220</w:t>
      </w:r>
      <w:r>
        <w:rPr>
          <w:color w:val="000000" w:themeColor="text1"/>
        </w:rPr>
        <w:t>6420</w:t>
      </w:r>
      <w:r w:rsidRPr="007E6055">
        <w:rPr>
          <w:color w:val="000000" w:themeColor="text1"/>
        </w:rPr>
        <w:t xml:space="preserve"> </w:t>
      </w:r>
      <w:r w:rsidRPr="001E7AD0">
        <w:t>“</w:t>
      </w:r>
      <w:r w:rsidRPr="008537E5">
        <w:t>Deployment scenario and evaluation methodology for NR duplex evolution</w:t>
      </w:r>
      <w:r w:rsidRPr="001E7AD0">
        <w:t>”</w:t>
      </w:r>
      <w:r w:rsidR="00F82995">
        <w:t>;</w:t>
      </w:r>
      <w:r w:rsidRPr="001E7AD0">
        <w:t xml:space="preserve"> </w:t>
      </w:r>
      <w:r>
        <w:t>Samsung</w:t>
      </w:r>
      <w:bookmarkEnd w:id="2"/>
    </w:p>
    <w:p w14:paraId="7F273262" w14:textId="6168CBD7" w:rsidR="00790578" w:rsidRDefault="00790578" w:rsidP="00790578">
      <w:pPr>
        <w:pStyle w:val="Reference"/>
      </w:pPr>
      <w:r w:rsidRPr="001E7AD0">
        <w:lastRenderedPageBreak/>
        <w:t>R1-</w:t>
      </w:r>
      <w:r w:rsidRPr="007E6055">
        <w:rPr>
          <w:color w:val="000000" w:themeColor="text1"/>
        </w:rPr>
        <w:t>220</w:t>
      </w:r>
      <w:r>
        <w:rPr>
          <w:color w:val="000000" w:themeColor="text1"/>
        </w:rPr>
        <w:t>6421</w:t>
      </w:r>
      <w:r>
        <w:t xml:space="preserve"> </w:t>
      </w:r>
      <w:r w:rsidRPr="001E7AD0">
        <w:t>“</w:t>
      </w:r>
      <w:r>
        <w:t>SBFD feasibility and design considerations for NR duplex evolution</w:t>
      </w:r>
      <w:r w:rsidRPr="001E7AD0">
        <w:t>”</w:t>
      </w:r>
      <w:r>
        <w:t>;</w:t>
      </w:r>
      <w:r w:rsidRPr="001E7AD0">
        <w:t xml:space="preserve"> </w:t>
      </w:r>
      <w:r>
        <w:t>Samsung</w:t>
      </w:r>
    </w:p>
    <w:p w14:paraId="3496147F" w14:textId="347B6C8E" w:rsidR="00642400" w:rsidRDefault="00642400" w:rsidP="00642400">
      <w:pPr>
        <w:pStyle w:val="Reference"/>
        <w:numPr>
          <w:ilvl w:val="0"/>
          <w:numId w:val="0"/>
        </w:numPr>
      </w:pPr>
    </w:p>
    <w:sectPr w:rsidR="0064240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B02D5" w14:textId="77777777" w:rsidR="009A0EFD" w:rsidRDefault="009A0EFD">
      <w:r>
        <w:separator/>
      </w:r>
    </w:p>
  </w:endnote>
  <w:endnote w:type="continuationSeparator" w:id="0">
    <w:p w14:paraId="5EA6687A" w14:textId="77777777" w:rsidR="009A0EFD" w:rsidRDefault="009A0EFD">
      <w:r>
        <w:continuationSeparator/>
      </w:r>
    </w:p>
  </w:endnote>
  <w:endnote w:type="continuationNotice" w:id="1">
    <w:p w14:paraId="5A3F5D26" w14:textId="77777777" w:rsidR="009A0EFD" w:rsidRDefault="009A0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22ABFB8A" w:rsidR="001E7AD0" w:rsidRDefault="001E7AD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82F4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82F4E">
      <w:rPr>
        <w:rStyle w:val="ae"/>
      </w:rPr>
      <w:t>8</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08FE" w14:textId="77777777" w:rsidR="009A0EFD" w:rsidRDefault="009A0EFD">
      <w:r>
        <w:separator/>
      </w:r>
    </w:p>
  </w:footnote>
  <w:footnote w:type="continuationSeparator" w:id="0">
    <w:p w14:paraId="7A910EA5" w14:textId="77777777" w:rsidR="009A0EFD" w:rsidRDefault="009A0EFD">
      <w:r>
        <w:continuationSeparator/>
      </w:r>
    </w:p>
  </w:footnote>
  <w:footnote w:type="continuationNotice" w:id="1">
    <w:p w14:paraId="52FC76E2" w14:textId="77777777" w:rsidR="009A0EFD" w:rsidRDefault="009A0E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4E6604"/>
    <w:multiLevelType w:val="hybridMultilevel"/>
    <w:tmpl w:val="52FCF676"/>
    <w:lvl w:ilvl="0" w:tplc="C108EC3C">
      <w:start w:val="4"/>
      <w:numFmt w:val="bullet"/>
      <w:lvlText w:val="-"/>
      <w:lvlJc w:val="left"/>
      <w:pPr>
        <w:ind w:left="927" w:hanging="360"/>
      </w:pPr>
      <w:rPr>
        <w:rFonts w:ascii="Times New Roman" w:eastAsia="맑은 고딕"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EB3108"/>
    <w:multiLevelType w:val="multilevel"/>
    <w:tmpl w:val="041D0025"/>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4"/>
  </w:num>
  <w:num w:numId="6">
    <w:abstractNumId w:val="26"/>
  </w:num>
  <w:num w:numId="7">
    <w:abstractNumId w:val="8"/>
  </w:num>
  <w:num w:numId="8">
    <w:abstractNumId w:val="11"/>
  </w:num>
  <w:num w:numId="9">
    <w:abstractNumId w:val="5"/>
  </w:num>
  <w:num w:numId="10">
    <w:abstractNumId w:val="31"/>
  </w:num>
  <w:num w:numId="11">
    <w:abstractNumId w:val="14"/>
  </w:num>
  <w:num w:numId="12">
    <w:abstractNumId w:val="30"/>
  </w:num>
  <w:num w:numId="13">
    <w:abstractNumId w:val="15"/>
  </w:num>
  <w:num w:numId="14">
    <w:abstractNumId w:val="7"/>
  </w:num>
  <w:num w:numId="15">
    <w:abstractNumId w:val="12"/>
  </w:num>
  <w:num w:numId="16">
    <w:abstractNumId w:val="17"/>
  </w:num>
  <w:num w:numId="17">
    <w:abstractNumId w:val="21"/>
  </w:num>
  <w:num w:numId="18">
    <w:abstractNumId w:val="4"/>
  </w:num>
  <w:num w:numId="19">
    <w:abstractNumId w:val="9"/>
  </w:num>
  <w:num w:numId="20">
    <w:abstractNumId w:val="13"/>
  </w:num>
  <w:num w:numId="21">
    <w:abstractNumId w:val="18"/>
  </w:num>
  <w:num w:numId="22">
    <w:abstractNumId w:val="6"/>
  </w:num>
  <w:num w:numId="23">
    <w:abstractNumId w:val="1"/>
  </w:num>
  <w:num w:numId="24">
    <w:abstractNumId w:val="2"/>
  </w:num>
  <w:num w:numId="25">
    <w:abstractNumId w:val="3"/>
  </w:num>
  <w:num w:numId="26">
    <w:abstractNumId w:val="28"/>
  </w:num>
  <w:num w:numId="27">
    <w:abstractNumId w:val="16"/>
  </w:num>
  <w:num w:numId="28">
    <w:abstractNumId w:val="29"/>
  </w:num>
  <w:num w:numId="29">
    <w:abstractNumId w:val="10"/>
  </w:num>
  <w:num w:numId="30">
    <w:abstractNumId w:val="22"/>
  </w:num>
  <w:num w:numId="31">
    <w:abstractNumId w:val="20"/>
  </w:num>
  <w:num w:numId="32">
    <w:abstractNumId w:val="16"/>
    <w:lvlOverride w:ilvl="0">
      <w:startOverride w:val="1"/>
    </w:lvlOverride>
  </w:num>
  <w:num w:numId="33">
    <w:abstractNumId w:val="19"/>
  </w:num>
  <w:num w:numId="34">
    <w:abstractNumId w:val="27"/>
  </w:num>
  <w:num w:numId="3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7E3"/>
    <w:rsid w:val="00161C5B"/>
    <w:rsid w:val="00163227"/>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DF1"/>
    <w:rsid w:val="00240576"/>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2C41"/>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3320"/>
    <w:rsid w:val="0043531F"/>
    <w:rsid w:val="00435A60"/>
    <w:rsid w:val="00435AFE"/>
    <w:rsid w:val="004361B4"/>
    <w:rsid w:val="00437447"/>
    <w:rsid w:val="00437A2D"/>
    <w:rsid w:val="00437B51"/>
    <w:rsid w:val="00440294"/>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A12"/>
    <w:rsid w:val="004E19F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330D"/>
    <w:rsid w:val="005935A4"/>
    <w:rsid w:val="00593F5D"/>
    <w:rsid w:val="005948C2"/>
    <w:rsid w:val="005948C8"/>
    <w:rsid w:val="00595DCA"/>
    <w:rsid w:val="005963E4"/>
    <w:rsid w:val="00596893"/>
    <w:rsid w:val="00596ADE"/>
    <w:rsid w:val="00597317"/>
    <w:rsid w:val="005975FE"/>
    <w:rsid w:val="00597630"/>
    <w:rsid w:val="0059779B"/>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654A"/>
    <w:rsid w:val="005C6D53"/>
    <w:rsid w:val="005C74FB"/>
    <w:rsid w:val="005C785F"/>
    <w:rsid w:val="005C7925"/>
    <w:rsid w:val="005C7AA9"/>
    <w:rsid w:val="005D1602"/>
    <w:rsid w:val="005D1616"/>
    <w:rsid w:val="005D1DDA"/>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74C"/>
    <w:rsid w:val="00620155"/>
    <w:rsid w:val="00620A71"/>
    <w:rsid w:val="00620D80"/>
    <w:rsid w:val="0062114C"/>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46B9"/>
    <w:rsid w:val="006A46FB"/>
    <w:rsid w:val="006A5E28"/>
    <w:rsid w:val="006A697B"/>
    <w:rsid w:val="006A6AF3"/>
    <w:rsid w:val="006A718E"/>
    <w:rsid w:val="006A71FC"/>
    <w:rsid w:val="006A7AFF"/>
    <w:rsid w:val="006A7CA3"/>
    <w:rsid w:val="006B1816"/>
    <w:rsid w:val="006B2099"/>
    <w:rsid w:val="006B2E36"/>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2532"/>
    <w:rsid w:val="00742C49"/>
    <w:rsid w:val="007433C3"/>
    <w:rsid w:val="007445A0"/>
    <w:rsid w:val="0074524B"/>
    <w:rsid w:val="0074614E"/>
    <w:rsid w:val="0074617D"/>
    <w:rsid w:val="00746553"/>
    <w:rsid w:val="00746D91"/>
    <w:rsid w:val="0074705A"/>
    <w:rsid w:val="007472E2"/>
    <w:rsid w:val="007473B5"/>
    <w:rsid w:val="00747D8B"/>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0578"/>
    <w:rsid w:val="00791311"/>
    <w:rsid w:val="00791B2E"/>
    <w:rsid w:val="00792403"/>
    <w:rsid w:val="007925EA"/>
    <w:rsid w:val="00792A01"/>
    <w:rsid w:val="00793CD8"/>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A0"/>
    <w:rsid w:val="007D1559"/>
    <w:rsid w:val="007D2C3A"/>
    <w:rsid w:val="007D2F19"/>
    <w:rsid w:val="007D34FC"/>
    <w:rsid w:val="007D3CCC"/>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B86"/>
    <w:rsid w:val="00836437"/>
    <w:rsid w:val="0083743A"/>
    <w:rsid w:val="008376AC"/>
    <w:rsid w:val="008421D5"/>
    <w:rsid w:val="00843939"/>
    <w:rsid w:val="00843DAB"/>
    <w:rsid w:val="008444E8"/>
    <w:rsid w:val="00844AE4"/>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9FB"/>
    <w:rsid w:val="00855B3B"/>
    <w:rsid w:val="0085600A"/>
    <w:rsid w:val="008568F3"/>
    <w:rsid w:val="00856911"/>
    <w:rsid w:val="00857672"/>
    <w:rsid w:val="00857873"/>
    <w:rsid w:val="00857C8B"/>
    <w:rsid w:val="00860844"/>
    <w:rsid w:val="00860998"/>
    <w:rsid w:val="0086177F"/>
    <w:rsid w:val="00861C55"/>
    <w:rsid w:val="00862C4F"/>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FB0"/>
    <w:rsid w:val="00A82909"/>
    <w:rsid w:val="00A82C80"/>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210E"/>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3300"/>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D009D"/>
    <w:rsid w:val="00BD1A2E"/>
    <w:rsid w:val="00BD24EF"/>
    <w:rsid w:val="00BD48AC"/>
    <w:rsid w:val="00BD5153"/>
    <w:rsid w:val="00BD5CBC"/>
    <w:rsid w:val="00BD5F1A"/>
    <w:rsid w:val="00BD658B"/>
    <w:rsid w:val="00BD7465"/>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C92"/>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7810"/>
    <w:rsid w:val="00DD0116"/>
    <w:rsid w:val="00DD1DD0"/>
    <w:rsid w:val="00DD3944"/>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6B"/>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8B"/>
    <w:rsid w:val="00F76D8F"/>
    <w:rsid w:val="00F76EFA"/>
    <w:rsid w:val="00F804BE"/>
    <w:rsid w:val="00F80B1E"/>
    <w:rsid w:val="00F817CE"/>
    <w:rsid w:val="00F822D6"/>
    <w:rsid w:val="00F82995"/>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3"/>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4"/>
    <w:uiPriority w:val="99"/>
    <w:qFormat/>
    <w:rsid w:val="008D00A5"/>
  </w:style>
  <w:style w:type="paragraph" w:styleId="af3">
    <w:name w:val="annotation subject"/>
    <w:basedOn w:val="af2"/>
    <w:next w:val="af2"/>
    <w:link w:val="Char5"/>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2"/>
      </w:numPr>
      <w:tabs>
        <w:tab w:val="left" w:pos="1701"/>
      </w:tabs>
    </w:pPr>
    <w:rPr>
      <w:b/>
      <w:bCs/>
    </w:rPr>
  </w:style>
  <w:style w:type="character" w:customStyle="1" w:styleId="Char3">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4">
    <w:name w:val="메모 텍스트 Char"/>
    <w:link w:val="af2"/>
    <w:uiPriority w:val="99"/>
    <w:qFormat/>
    <w:rsid w:val="008D00A5"/>
    <w:rPr>
      <w:rFonts w:ascii="Times New Roman" w:hAnsi="Times New Roman"/>
      <w:lang w:eastAsia="ja-JP"/>
    </w:rPr>
  </w:style>
  <w:style w:type="character" w:customStyle="1" w:styleId="Char5">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qFormat/>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6"/>
    <w:uiPriority w:val="34"/>
    <w:qFormat/>
    <w:rsid w:val="008D00A5"/>
    <w:pPr>
      <w:spacing w:after="0"/>
      <w:ind w:left="720"/>
    </w:pPr>
    <w:rPr>
      <w:rFonts w:ascii="Calibri" w:eastAsia="Calibri" w:hAnsi="Calibri"/>
      <w:sz w:val="22"/>
      <w:lang w:val="x-none"/>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7"/>
    <w:rsid w:val="008D00A5"/>
    <w:rPr>
      <w:rFonts w:ascii="Courier New" w:hAnsi="Courier New"/>
      <w:lang w:val="nb-NO"/>
    </w:rPr>
  </w:style>
  <w:style w:type="character" w:customStyle="1" w:styleId="Char7">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8">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F4A2E5CE-BF94-4955-A5F2-449EB2A2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3491</Words>
  <Characters>19902</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2022-08-12T10:16:00Z</dcterms:created>
  <dcterms:modified xsi:type="dcterms:W3CDTF">2022-08-12T22:27:00Z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